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DF63A9">
        <w:tc>
          <w:tcPr>
            <w:tcW w:w="1" w:type="dxa"/>
          </w:tcPr>
          <w:p w:rsidR="00DF63A9" w:rsidRDefault="00DF63A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8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6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6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34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7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6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0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4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582898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34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DF63A9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DF63A9">
            <w:pPr>
              <w:pStyle w:val="Default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4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DF63A9">
            <w:pPr>
              <w:pStyle w:val="DefaultStyle"/>
            </w:pPr>
          </w:p>
        </w:tc>
        <w:tc>
          <w:tcPr>
            <w:tcW w:w="6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34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DF63A9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DF63A9">
            <w:pPr>
              <w:pStyle w:val="Default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4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582898">
            <w:pPr>
              <w:pStyle w:val="DefaultStyle"/>
            </w:pPr>
            <w:r>
              <w:rPr>
                <w:sz w:val="16"/>
              </w:rPr>
              <w:t>Bilogorska 90</w:t>
            </w:r>
          </w:p>
        </w:tc>
        <w:tc>
          <w:tcPr>
            <w:tcW w:w="6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34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7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6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0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4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582898">
            <w:pPr>
              <w:pStyle w:val="DefaultStyle"/>
            </w:pPr>
            <w:r>
              <w:rPr>
                <w:sz w:val="16"/>
              </w:rPr>
              <w:t>43203 Kapela</w:t>
            </w:r>
          </w:p>
        </w:tc>
        <w:tc>
          <w:tcPr>
            <w:tcW w:w="6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34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7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6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0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4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582898">
            <w:pPr>
              <w:pStyle w:val="DefaultStyle"/>
            </w:pPr>
            <w:r>
              <w:rPr>
                <w:sz w:val="16"/>
              </w:rPr>
              <w:t>OIB: 39819228656</w:t>
            </w:r>
          </w:p>
        </w:tc>
        <w:tc>
          <w:tcPr>
            <w:tcW w:w="6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34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7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6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0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10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8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6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6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34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7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6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0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34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582898">
            <w:pPr>
              <w:pStyle w:val="DefaultStyle"/>
              <w:jc w:val="center"/>
            </w:pPr>
            <w:r>
              <w:rPr>
                <w:b/>
                <w:sz w:val="24"/>
              </w:rPr>
              <w:t>Obračun razvojnih programa</w:t>
            </w: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DF63A9" w:rsidRDefault="00582898">
            <w:pPr>
              <w:pStyle w:val="DefaultStyle"/>
              <w:jc w:val="center"/>
            </w:pPr>
            <w:r>
              <w:t>Realizacija od 01.01.2021. do 30.06.2021.</w:t>
            </w: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DF63A9" w:rsidRDefault="00582898">
            <w:pPr>
              <w:pStyle w:val="DefaultStyle"/>
              <w:jc w:val="center"/>
            </w:pPr>
            <w:r>
              <w:t>OBRAČUN RAZVOJNIH PROGRAMA</w:t>
            </w: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6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8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6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6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34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7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6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0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48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 w:rsidR="00DF63A9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  <w:tr w:rsidR="00DF63A9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DF63A9">
                  <w:pPr>
                    <w:pStyle w:val="EMPTYCELLSTYLE"/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DF63A9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14.985.000,00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14.985.000,00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2.891.813,90</w:t>
                  </w:r>
                </w:p>
              </w:tc>
              <w:tc>
                <w:tcPr>
                  <w:tcW w:w="8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19,30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1"/>
                  </w:pPr>
                  <w:r>
                    <w:rPr>
                      <w:sz w:val="16"/>
                    </w:rPr>
                    <w:t>Glavni program A03 KOMUNALNE DJELATNOSTI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14.935.000,00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14.935.000,00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2.891.813,90</w:t>
                  </w:r>
                </w:p>
              </w:tc>
              <w:tc>
                <w:tcPr>
                  <w:tcW w:w="8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19,36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</w:pPr>
                  <w:r>
                    <w:rPr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3.100.000,00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3.100.000,00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87.414,73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2,82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K100002 Rekonstrukcija nerazvrstanih cesta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K100004 Projekt energetske učinkovitosti i obnovljih izvora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73.164,73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9,76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K100006 Poslovni inkubator Kapela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K100007 Biciklističke staze, vidikovci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14.250,00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1,36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K100008 Izrada projekta za prostor u Šiptarima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K100009 Zemljište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K100010 Dječji vrtić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</w:pPr>
                  <w:r>
                    <w:rPr>
                      <w:sz w:val="16"/>
                    </w:rPr>
                    <w:t>Program 1002 Izgradnja objekata i uređaja komunalne infrastrukture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11.835.000,00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11.835.000,00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2.804.399,17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23,70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K100001 Izgradnja pročistača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K100002 Projektiranje nerazvrstanih cesta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K100004 Izgradnja vodovoda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K100005 Uređenje igrališta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K100007 Izgradnja javne rasvjete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K100008 Poslovni inkubator Jabučeta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K100009 Modernizacija nerazvrstanih cesta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1.149.088,00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74,62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K100011 Plinovod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75.948,05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94,94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K100012 Autobusna kućica i ugibalište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35.800,00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179,00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K100013 Izgradnja nogostupa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K100015 Ulaganje u građenje i/ili opremanje društvenih domova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3.835.000,00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3.835.000,00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K100016 Uređenje groblja i parkirališta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K100017 Fotonaponska elektrana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31.250,00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3,12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K100018 Mrtvačnica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K100019 Obnova domova LAG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K100020 Poslovna zona dr. Franjo Tuđman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1.005.179,02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41,88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K100021 Izgradnja kanalizacije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4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DF63A9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6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58289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582898">
            <w:pPr>
              <w:pStyle w:val="DefaultStyle"/>
              <w:ind w:right="40"/>
            </w:pPr>
            <w:r>
              <w:rPr>
                <w:sz w:val="16"/>
              </w:rPr>
              <w:t xml:space="preserve"> od 2</w:t>
            </w:r>
          </w:p>
        </w:tc>
        <w:tc>
          <w:tcPr>
            <w:tcW w:w="34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7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58289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c>
          <w:tcPr>
            <w:tcW w:w="1" w:type="dxa"/>
          </w:tcPr>
          <w:p w:rsidR="00DF63A9" w:rsidRDefault="00DF63A9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8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6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6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34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7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6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0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4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582898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34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DF63A9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DF63A9">
            <w:pPr>
              <w:pStyle w:val="Default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4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DF63A9">
            <w:pPr>
              <w:pStyle w:val="DefaultStyle"/>
            </w:pPr>
          </w:p>
        </w:tc>
        <w:tc>
          <w:tcPr>
            <w:tcW w:w="6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34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DF63A9">
            <w:pPr>
              <w:pStyle w:val="DefaultStyle"/>
              <w:jc w:val="right"/>
            </w:pPr>
            <w:bookmarkStart w:id="2" w:name="_GoBack"/>
            <w:bookmarkEnd w:id="2"/>
          </w:p>
        </w:tc>
        <w:tc>
          <w:tcPr>
            <w:tcW w:w="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DF63A9">
            <w:pPr>
              <w:pStyle w:val="Default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48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 w:rsidR="00DF63A9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  <w:tr w:rsidR="00DF63A9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DF63A9">
                  <w:pPr>
                    <w:pStyle w:val="EMPTYCELLSTYLE"/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DF63A9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F63A9" w:rsidRDefault="0058289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K100022 Vatrogasni centar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>Kapitalni projekt K100023 Sanacija klizišta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507.134,10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46,10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1"/>
                  </w:pPr>
                  <w:r>
                    <w:rPr>
                      <w:sz w:val="16"/>
                    </w:rPr>
                    <w:t>Glavni program A04 SPORT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</w:pPr>
                  <w:r>
                    <w:rPr>
                      <w:sz w:val="16"/>
                    </w:rPr>
                    <w:t>Program 1001 Izrada projektne dokumentacije za školsko sportsku dvoranu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6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DF63A9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K100002 Sportski i rekreacijski tereni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63A9" w:rsidRDefault="0058289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DF63A9" w:rsidRDefault="00DF63A9">
                  <w:pPr>
                    <w:pStyle w:val="EMPTYCELLSTYLE"/>
                  </w:pPr>
                </w:p>
              </w:tc>
            </w:tr>
          </w:tbl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840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8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6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6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34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7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6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08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  <w:tr w:rsidR="00DF63A9">
        <w:trPr>
          <w:trHeight w:hRule="exact" w:val="240"/>
        </w:trPr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DF63A9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60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58289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582898">
            <w:pPr>
              <w:pStyle w:val="DefaultStyle"/>
              <w:ind w:right="40"/>
            </w:pPr>
            <w:r>
              <w:rPr>
                <w:sz w:val="16"/>
              </w:rPr>
              <w:t xml:space="preserve"> od 2</w:t>
            </w:r>
          </w:p>
        </w:tc>
        <w:tc>
          <w:tcPr>
            <w:tcW w:w="34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7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A9" w:rsidRDefault="0058289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F63A9" w:rsidRDefault="00DF63A9">
            <w:pPr>
              <w:pStyle w:val="EMPTYCELLSTYLE"/>
            </w:pPr>
          </w:p>
        </w:tc>
        <w:tc>
          <w:tcPr>
            <w:tcW w:w="1" w:type="dxa"/>
          </w:tcPr>
          <w:p w:rsidR="00DF63A9" w:rsidRDefault="00DF63A9">
            <w:pPr>
              <w:pStyle w:val="EMPTYCELLSTYLE"/>
            </w:pPr>
          </w:p>
        </w:tc>
      </w:tr>
    </w:tbl>
    <w:p w:rsidR="00582898" w:rsidRDefault="00582898"/>
    <w:sectPr w:rsidR="00582898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ans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F63A9"/>
    <w:rsid w:val="00582898"/>
    <w:rsid w:val="00B14A5A"/>
    <w:rsid w:val="00DF63A9"/>
    <w:rsid w:val="00E7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5</cp:revision>
  <dcterms:created xsi:type="dcterms:W3CDTF">2021-09-09T09:29:00Z</dcterms:created>
  <dcterms:modified xsi:type="dcterms:W3CDTF">2021-09-20T07:35:00Z</dcterms:modified>
</cp:coreProperties>
</file>