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575" w:rsidRDefault="00071575" w:rsidP="00FE49CB">
      <w:pPr>
        <w:jc w:val="center"/>
        <w:rPr>
          <w:rFonts w:ascii="Times New Roman" w:hAnsi="Times New Roman" w:cs="Times New Roman"/>
          <w:b/>
          <w:sz w:val="28"/>
        </w:rPr>
      </w:pPr>
      <w:bookmarkStart w:id="0" w:name="_Toc469647980"/>
    </w:p>
    <w:p w:rsidR="00FE49CB" w:rsidRPr="00395667" w:rsidRDefault="00FE49CB" w:rsidP="00FE49CB">
      <w:pPr>
        <w:jc w:val="center"/>
        <w:rPr>
          <w:rFonts w:ascii="Times New Roman" w:hAnsi="Times New Roman" w:cs="Times New Roman"/>
          <w:b/>
          <w:sz w:val="28"/>
        </w:rPr>
      </w:pPr>
      <w:r w:rsidRPr="00395667">
        <w:rPr>
          <w:rFonts w:ascii="Times New Roman" w:hAnsi="Times New Roman" w:cs="Times New Roman"/>
          <w:b/>
          <w:sz w:val="28"/>
        </w:rPr>
        <w:t>TEHNIČKI OPIS</w:t>
      </w:r>
    </w:p>
    <w:p w:rsidR="00FE49CB" w:rsidRPr="00395667" w:rsidRDefault="00FE49CB" w:rsidP="00FE49CB">
      <w:pPr>
        <w:pStyle w:val="Heading1"/>
        <w:numPr>
          <w:ilvl w:val="0"/>
          <w:numId w:val="0"/>
        </w:numPr>
        <w:ind w:left="432"/>
        <w:jc w:val="both"/>
        <w:rPr>
          <w:rFonts w:ascii="Times New Roman" w:hAnsi="Times New Roman" w:cs="Times New Roman"/>
          <w:sz w:val="24"/>
          <w:szCs w:val="24"/>
        </w:rPr>
      </w:pPr>
    </w:p>
    <w:p w:rsidR="00473833" w:rsidRPr="00395667" w:rsidRDefault="00473833" w:rsidP="00FE49CB">
      <w:pPr>
        <w:pStyle w:val="Heading1"/>
        <w:jc w:val="both"/>
        <w:rPr>
          <w:rFonts w:ascii="Times New Roman" w:hAnsi="Times New Roman" w:cs="Times New Roman"/>
          <w:sz w:val="24"/>
          <w:szCs w:val="24"/>
        </w:rPr>
      </w:pPr>
      <w:r w:rsidRPr="00395667">
        <w:rPr>
          <w:rFonts w:ascii="Times New Roman" w:hAnsi="Times New Roman" w:cs="Times New Roman"/>
          <w:sz w:val="24"/>
          <w:szCs w:val="24"/>
        </w:rPr>
        <w:t>UVOD</w:t>
      </w:r>
    </w:p>
    <w:p w:rsidR="00473833" w:rsidRPr="00395667" w:rsidRDefault="00473833" w:rsidP="00FE49CB">
      <w:pPr>
        <w:rPr>
          <w:rFonts w:ascii="Times New Roman" w:hAnsi="Times New Roman" w:cs="Times New Roman"/>
          <w:sz w:val="24"/>
        </w:rPr>
      </w:pPr>
      <w:r w:rsidRPr="00395667">
        <w:rPr>
          <w:rFonts w:ascii="Times New Roman" w:hAnsi="Times New Roman" w:cs="Times New Roman"/>
          <w:sz w:val="24"/>
        </w:rPr>
        <w:t xml:space="preserve">Prema Planu gospodarenja otpadom Republike Hrvatske za razdoblje 2017. - 2022. na popisu važnih projekata za provedbu Plana gospodarenja otpadom RH i dostizanje ciljeva nalazi se, između ostalog, izgradnja reciklažnih dvorišta. </w:t>
      </w:r>
    </w:p>
    <w:p w:rsidR="00D21385" w:rsidRPr="00395667" w:rsidRDefault="00D21385" w:rsidP="00FE49CB">
      <w:pPr>
        <w:rPr>
          <w:rFonts w:ascii="Times New Roman" w:hAnsi="Times New Roman" w:cs="Times New Roman"/>
          <w:sz w:val="24"/>
        </w:rPr>
      </w:pPr>
      <w:r w:rsidRPr="00395667">
        <w:rPr>
          <w:rFonts w:ascii="Times New Roman" w:hAnsi="Times New Roman" w:cs="Times New Roman"/>
          <w:sz w:val="24"/>
        </w:rPr>
        <w:t xml:space="preserve">Odredbe </w:t>
      </w:r>
      <w:r w:rsidR="00473833" w:rsidRPr="00395667">
        <w:rPr>
          <w:rFonts w:ascii="Times New Roman" w:hAnsi="Times New Roman" w:cs="Times New Roman"/>
          <w:sz w:val="24"/>
        </w:rPr>
        <w:t>Zakon</w:t>
      </w:r>
      <w:r w:rsidRPr="00395667">
        <w:rPr>
          <w:rFonts w:ascii="Times New Roman" w:hAnsi="Times New Roman" w:cs="Times New Roman"/>
          <w:sz w:val="24"/>
        </w:rPr>
        <w:t xml:space="preserve">a </w:t>
      </w:r>
      <w:r w:rsidR="00473833" w:rsidRPr="00395667">
        <w:rPr>
          <w:rFonts w:ascii="Times New Roman" w:hAnsi="Times New Roman" w:cs="Times New Roman"/>
          <w:sz w:val="24"/>
        </w:rPr>
        <w:t xml:space="preserve">o održivom gospodarenju otpadom (NN 94/13) </w:t>
      </w:r>
      <w:r w:rsidRPr="00395667">
        <w:rPr>
          <w:rFonts w:ascii="Times New Roman" w:hAnsi="Times New Roman" w:cs="Times New Roman"/>
          <w:sz w:val="24"/>
        </w:rPr>
        <w:t xml:space="preserve">propisuju </w:t>
      </w:r>
      <w:r w:rsidR="00473833" w:rsidRPr="00395667">
        <w:rPr>
          <w:rFonts w:ascii="Times New Roman" w:hAnsi="Times New Roman" w:cs="Times New Roman"/>
          <w:sz w:val="24"/>
        </w:rPr>
        <w:t xml:space="preserve">jedinicama lokalne samouprave </w:t>
      </w:r>
      <w:r w:rsidRPr="00395667">
        <w:rPr>
          <w:rFonts w:ascii="Times New Roman" w:hAnsi="Times New Roman" w:cs="Times New Roman"/>
          <w:sz w:val="24"/>
        </w:rPr>
        <w:t>o</w:t>
      </w:r>
      <w:r w:rsidR="00473833" w:rsidRPr="00395667">
        <w:rPr>
          <w:rFonts w:ascii="Times New Roman" w:hAnsi="Times New Roman" w:cs="Times New Roman"/>
          <w:sz w:val="24"/>
        </w:rPr>
        <w:t>bvez</w:t>
      </w:r>
      <w:r w:rsidRPr="00395667">
        <w:rPr>
          <w:rFonts w:ascii="Times New Roman" w:hAnsi="Times New Roman" w:cs="Times New Roman"/>
          <w:sz w:val="24"/>
        </w:rPr>
        <w:t>u</w:t>
      </w:r>
      <w:r w:rsidR="00473833" w:rsidRPr="00395667">
        <w:rPr>
          <w:rFonts w:ascii="Times New Roman" w:hAnsi="Times New Roman" w:cs="Times New Roman"/>
          <w:sz w:val="24"/>
        </w:rPr>
        <w:t xml:space="preserve"> osiguranja uspostave minimalnog broja reciklažnih dvorišta ovisno o broju stanovnika u jedinici lokalne samouprave. </w:t>
      </w:r>
      <w:r w:rsidRPr="00395667">
        <w:rPr>
          <w:rFonts w:ascii="Times New Roman" w:hAnsi="Times New Roman" w:cs="Times New Roman"/>
          <w:sz w:val="24"/>
        </w:rPr>
        <w:t xml:space="preserve">Tim odredbama su sve jedinice lokalne samouprave, s više od 1.500 stanovnika i manje od 25.000 stanovnika, dužne osigurati funkcioniranje najmanje jednog reciklažnog dvorišta na svojem području. </w:t>
      </w:r>
    </w:p>
    <w:p w:rsidR="00D21385" w:rsidRPr="00395667" w:rsidRDefault="00D21385" w:rsidP="00FE49CB">
      <w:pPr>
        <w:rPr>
          <w:rFonts w:ascii="Times New Roman" w:hAnsi="Times New Roman" w:cs="Times New Roman"/>
          <w:sz w:val="24"/>
        </w:rPr>
      </w:pPr>
      <w:r w:rsidRPr="00395667">
        <w:rPr>
          <w:rFonts w:ascii="Times New Roman" w:hAnsi="Times New Roman" w:cs="Times New Roman"/>
          <w:sz w:val="24"/>
        </w:rPr>
        <w:t>Trenutni ukupan broj uspostavljenih reciklažnih dvorišta nije zadovoljavajući te je u narednom razdoblju potrebno povećati broj reciklažnih dvorišta, odnosno mobilnih reciklažnih dvorišta.</w:t>
      </w:r>
    </w:p>
    <w:p w:rsidR="00473833" w:rsidRPr="00395667" w:rsidRDefault="00D21385" w:rsidP="00FE49CB">
      <w:pPr>
        <w:rPr>
          <w:rFonts w:ascii="Times New Roman" w:hAnsi="Times New Roman" w:cs="Times New Roman"/>
          <w:sz w:val="24"/>
        </w:rPr>
      </w:pPr>
      <w:r w:rsidRPr="00395667">
        <w:rPr>
          <w:rFonts w:ascii="Times New Roman" w:hAnsi="Times New Roman" w:cs="Times New Roman"/>
          <w:sz w:val="24"/>
        </w:rPr>
        <w:t>Također, u</w:t>
      </w:r>
      <w:r w:rsidR="00473833" w:rsidRPr="00395667">
        <w:rPr>
          <w:rFonts w:ascii="Times New Roman" w:hAnsi="Times New Roman" w:cs="Times New Roman"/>
          <w:sz w:val="24"/>
        </w:rPr>
        <w:t xml:space="preserve"> prosincu 2015. godine Europska komisija donijela je Paket o kružnom gospodarstvu, koji uključuje revidirane zakonodavne prijedloge u području gospodarenja otpadom i sveobuhvatan akcijski plan kojim se određuju konkretni zadaci. Prijedlozima izmjena u zakonodavstvenim aktima u području gospodarenja otpadom cilj je povećanje recikliranja i smanjenje odlaganja otpada, posebice postavljanjem zajedničkih ciljeva država članica EU:</w:t>
      </w:r>
    </w:p>
    <w:p w:rsidR="00473833" w:rsidRPr="00395667" w:rsidRDefault="00473833" w:rsidP="00FE49CB">
      <w:pPr>
        <w:pStyle w:val="ListParagraph"/>
        <w:numPr>
          <w:ilvl w:val="0"/>
          <w:numId w:val="3"/>
        </w:numPr>
        <w:rPr>
          <w:rFonts w:ascii="Times New Roman" w:hAnsi="Times New Roman"/>
          <w:sz w:val="24"/>
          <w:szCs w:val="24"/>
        </w:rPr>
      </w:pPr>
      <w:r w:rsidRPr="00395667">
        <w:rPr>
          <w:rFonts w:ascii="Times New Roman" w:hAnsi="Times New Roman"/>
          <w:sz w:val="24"/>
          <w:szCs w:val="24"/>
        </w:rPr>
        <w:t>recikliranje 65 % komunalnog otpada do 2030. godine,</w:t>
      </w:r>
    </w:p>
    <w:p w:rsidR="00473833" w:rsidRPr="00395667" w:rsidRDefault="00473833" w:rsidP="00FE49CB">
      <w:pPr>
        <w:pStyle w:val="ListParagraph"/>
        <w:numPr>
          <w:ilvl w:val="0"/>
          <w:numId w:val="3"/>
        </w:numPr>
        <w:rPr>
          <w:rFonts w:ascii="Times New Roman" w:hAnsi="Times New Roman"/>
          <w:sz w:val="24"/>
          <w:szCs w:val="24"/>
        </w:rPr>
      </w:pPr>
      <w:r w:rsidRPr="00395667">
        <w:rPr>
          <w:rFonts w:ascii="Times New Roman" w:hAnsi="Times New Roman"/>
          <w:sz w:val="24"/>
          <w:szCs w:val="24"/>
        </w:rPr>
        <w:t>recikliranje ambalažnog otpada od 75 % do 2030. godine.</w:t>
      </w:r>
    </w:p>
    <w:p w:rsidR="00BD63DC" w:rsidRPr="00395667" w:rsidRDefault="00BD63DC" w:rsidP="00FE49CB">
      <w:pPr>
        <w:rPr>
          <w:rFonts w:ascii="Times New Roman" w:hAnsi="Times New Roman" w:cs="Times New Roman"/>
          <w:sz w:val="24"/>
        </w:rPr>
      </w:pPr>
    </w:p>
    <w:p w:rsidR="006F140A" w:rsidRPr="00395667" w:rsidRDefault="00473833" w:rsidP="00FE49CB">
      <w:pPr>
        <w:pStyle w:val="Heading1"/>
        <w:jc w:val="both"/>
        <w:rPr>
          <w:rFonts w:ascii="Times New Roman" w:hAnsi="Times New Roman" w:cs="Times New Roman"/>
          <w:sz w:val="24"/>
          <w:szCs w:val="24"/>
        </w:rPr>
      </w:pPr>
      <w:r w:rsidRPr="00395667">
        <w:rPr>
          <w:rFonts w:ascii="Times New Roman" w:hAnsi="Times New Roman" w:cs="Times New Roman"/>
          <w:sz w:val="24"/>
          <w:szCs w:val="24"/>
        </w:rPr>
        <w:t>OPIS PROJEKTA</w:t>
      </w:r>
      <w:bookmarkEnd w:id="0"/>
      <w:r w:rsidR="00D21385" w:rsidRPr="00395667">
        <w:rPr>
          <w:rFonts w:ascii="Times New Roman" w:hAnsi="Times New Roman" w:cs="Times New Roman"/>
          <w:sz w:val="24"/>
          <w:szCs w:val="24"/>
        </w:rPr>
        <w:t xml:space="preserve"> – PREDMETA NABAVE</w:t>
      </w:r>
    </w:p>
    <w:p w:rsidR="00D21385" w:rsidRPr="00395667" w:rsidRDefault="00D21385" w:rsidP="00FE49CB">
      <w:pPr>
        <w:rPr>
          <w:rFonts w:ascii="Times New Roman" w:hAnsi="Times New Roman" w:cs="Times New Roman"/>
          <w:sz w:val="24"/>
        </w:rPr>
      </w:pPr>
      <w:bookmarkStart w:id="1" w:name="_Toc447695351"/>
      <w:bookmarkStart w:id="2" w:name="_Toc469647998"/>
      <w:bookmarkStart w:id="3" w:name="_Toc318975014"/>
      <w:bookmarkStart w:id="4" w:name="_Toc367173789"/>
      <w:bookmarkStart w:id="5" w:name="_GoBack"/>
      <w:r w:rsidRPr="00395667">
        <w:rPr>
          <w:rFonts w:ascii="Times New Roman" w:hAnsi="Times New Roman" w:cs="Times New Roman"/>
          <w:sz w:val="24"/>
        </w:rPr>
        <w:t xml:space="preserve">Reciklažno dvorište je građevina namijenjena za prihvat odvojeno sakupljenih sastavnica otpada iz kućanstava te za trgovanje otpadom, sukladno Zakonu o održivom gospodarenju otpadom (NN 94/13) i Pravilniku o gospodarenju otpadom (NN 23/14, 51/14, 121/15 i 132/15). Ovaj predmet nabave odnosi se na izgradnju i opremanje reciklažnog dvorišta do stanja pune funkcionalnosti. Izgradnja i opremanje reciklažnog dvorišta sastoji se od pripremnih radova, zemljanih radova, </w:t>
      </w:r>
      <w:r w:rsidR="00433AA3" w:rsidRPr="00395667">
        <w:rPr>
          <w:rFonts w:ascii="Times New Roman" w:hAnsi="Times New Roman" w:cs="Times New Roman"/>
          <w:sz w:val="24"/>
        </w:rPr>
        <w:t xml:space="preserve">izgradnje prometno manipulativnih površina, radova na sustavu odvodnje oborinskih voda, radova na sustavu odvodnje sanitarnih voda, radova na sustavu vodoopskrbe i elektroopskrbe reciklažnog dvorišta, radova na ostalim pripadnim objektima te radova nabave i ugradnji propisane opreme reciklažnog dvorišta.   </w:t>
      </w:r>
      <w:r w:rsidRPr="00395667">
        <w:rPr>
          <w:rFonts w:ascii="Times New Roman" w:hAnsi="Times New Roman" w:cs="Times New Roman"/>
          <w:sz w:val="24"/>
        </w:rPr>
        <w:t xml:space="preserve"> </w:t>
      </w:r>
    </w:p>
    <w:bookmarkEnd w:id="5"/>
    <w:p w:rsidR="00071575" w:rsidRDefault="00071575" w:rsidP="00FE49CB">
      <w:pPr>
        <w:rPr>
          <w:rFonts w:ascii="Times New Roman" w:hAnsi="Times New Roman" w:cs="Times New Roman"/>
          <w:sz w:val="24"/>
        </w:rPr>
      </w:pPr>
    </w:p>
    <w:p w:rsidR="00473833" w:rsidRPr="00395667" w:rsidRDefault="00D21385" w:rsidP="00FE49CB">
      <w:pPr>
        <w:rPr>
          <w:rFonts w:ascii="Times New Roman" w:hAnsi="Times New Roman" w:cs="Times New Roman"/>
          <w:sz w:val="24"/>
        </w:rPr>
      </w:pPr>
      <w:r w:rsidRPr="00395667">
        <w:rPr>
          <w:rFonts w:ascii="Times New Roman" w:hAnsi="Times New Roman" w:cs="Times New Roman"/>
          <w:sz w:val="24"/>
        </w:rPr>
        <w:t>Svi radovi izvode se prema važećoj projektno-tehničkoj dokumentaciji (Glavni projekt, Izvedbeni projekt, Troškovnik).</w:t>
      </w:r>
    </w:p>
    <w:bookmarkEnd w:id="1"/>
    <w:bookmarkEnd w:id="2"/>
    <w:bookmarkEnd w:id="3"/>
    <w:bookmarkEnd w:id="4"/>
    <w:p w:rsidR="00BD63DC" w:rsidRPr="00395667" w:rsidRDefault="00BD63DC" w:rsidP="00FE49CB">
      <w:pPr>
        <w:rPr>
          <w:rFonts w:ascii="Times New Roman" w:hAnsi="Times New Roman" w:cs="Times New Roman"/>
          <w:sz w:val="24"/>
        </w:rPr>
      </w:pPr>
      <w:r w:rsidRPr="00395667">
        <w:rPr>
          <w:rFonts w:ascii="Times New Roman" w:hAnsi="Times New Roman" w:cs="Times New Roman"/>
          <w:sz w:val="24"/>
        </w:rPr>
        <w:lastRenderedPageBreak/>
        <w:t>Reciklažno dvorište je nadzirani i ograđeni prostor namijenjen razvrstavanju i privremenom skladištenju manjih količina posebnih vrsta otpada, u kojem se otpad skladišti prema vrsti, svojstvu i agregatnom stanju, sve sukladno odredbama Zakona o održivom gospodarenju otpadom (NN 94/13) i Pravilnika o gospodarenju otpadom (NN 23/14, 51/14, 121/15 i 132/15).</w:t>
      </w:r>
    </w:p>
    <w:p w:rsidR="00BD63DC" w:rsidRPr="00395667" w:rsidRDefault="00BD63DC" w:rsidP="00FE49CB">
      <w:pPr>
        <w:rPr>
          <w:rFonts w:ascii="Times New Roman" w:hAnsi="Times New Roman" w:cs="Times New Roman"/>
          <w:sz w:val="24"/>
        </w:rPr>
      </w:pPr>
      <w:r w:rsidRPr="00395667">
        <w:rPr>
          <w:rFonts w:ascii="Times New Roman" w:hAnsi="Times New Roman" w:cs="Times New Roman"/>
          <w:sz w:val="24"/>
        </w:rPr>
        <w:t xml:space="preserve">Sve fizičke i pravne osobe koje dopreme otpad na reciklažno dvorište, moraju biti evidentirane od strane osobe koja upravlja reciklažnim dvorištem. </w:t>
      </w:r>
    </w:p>
    <w:p w:rsidR="00BD63DC" w:rsidRPr="00395667" w:rsidRDefault="00BD63DC" w:rsidP="00FE49CB">
      <w:pPr>
        <w:rPr>
          <w:rFonts w:ascii="Times New Roman" w:hAnsi="Times New Roman" w:cs="Times New Roman"/>
          <w:sz w:val="24"/>
        </w:rPr>
      </w:pPr>
      <w:r w:rsidRPr="00395667">
        <w:rPr>
          <w:rFonts w:ascii="Times New Roman" w:hAnsi="Times New Roman" w:cs="Times New Roman"/>
          <w:sz w:val="24"/>
        </w:rPr>
        <w:t xml:space="preserve">Sav pristigli otpad mora se vizualno provjeriti, kategorizirati, izvagati te pravilno odložiti u odgovarajući kontejner ili spremnik. Sav uskladišteni otpad s reciklažnog dvorišta se mora, u roku godine dana od zaprimanja, predati ovlašteniku, odnosno pravnoj ili fizičkoj osobi ovlaštenoj za gospodarenje pojedinom kategorijom otpada. </w:t>
      </w:r>
    </w:p>
    <w:p w:rsidR="00FE49CB" w:rsidRPr="00395667" w:rsidRDefault="00FE49CB" w:rsidP="00FE49CB">
      <w:pPr>
        <w:rPr>
          <w:rFonts w:ascii="Times New Roman" w:hAnsi="Times New Roman" w:cs="Times New Roman"/>
          <w:sz w:val="24"/>
        </w:rPr>
      </w:pPr>
    </w:p>
    <w:p w:rsidR="00FE49CB" w:rsidRPr="00395667" w:rsidRDefault="00FE49CB" w:rsidP="00FE49CB">
      <w:pPr>
        <w:pStyle w:val="Heading1"/>
        <w:jc w:val="both"/>
        <w:rPr>
          <w:rFonts w:ascii="Times New Roman" w:hAnsi="Times New Roman" w:cs="Times New Roman"/>
          <w:sz w:val="24"/>
          <w:szCs w:val="24"/>
        </w:rPr>
      </w:pPr>
      <w:r w:rsidRPr="00395667">
        <w:rPr>
          <w:rFonts w:ascii="Times New Roman" w:hAnsi="Times New Roman" w:cs="Times New Roman"/>
          <w:sz w:val="24"/>
          <w:szCs w:val="24"/>
        </w:rPr>
        <w:t xml:space="preserve">OPIS TRAŽENIH RADOVA </w:t>
      </w:r>
    </w:p>
    <w:p w:rsidR="00BD63DC" w:rsidRDefault="00BD63DC" w:rsidP="00FE49CB">
      <w:pPr>
        <w:rPr>
          <w:rFonts w:ascii="Times New Roman" w:hAnsi="Times New Roman" w:cs="Times New Roman"/>
          <w:sz w:val="24"/>
        </w:rPr>
      </w:pPr>
      <w:r w:rsidRPr="00395667">
        <w:rPr>
          <w:rFonts w:ascii="Times New Roman" w:hAnsi="Times New Roman" w:cs="Times New Roman"/>
          <w:sz w:val="24"/>
        </w:rPr>
        <w:t>Radovi na izgradnji reciklažnog dvorišta dijele se na:</w:t>
      </w:r>
    </w:p>
    <w:p w:rsidR="000A68A3" w:rsidRPr="00395667" w:rsidRDefault="000A68A3" w:rsidP="00FE49CB">
      <w:pPr>
        <w:rPr>
          <w:rFonts w:ascii="Times New Roman" w:hAnsi="Times New Roman" w:cs="Times New Roman"/>
          <w:sz w:val="24"/>
        </w:rPr>
      </w:pPr>
    </w:p>
    <w:p w:rsidR="00BD63DC" w:rsidRPr="00395667" w:rsidRDefault="00BD63DC" w:rsidP="00FE49CB">
      <w:pPr>
        <w:rPr>
          <w:rFonts w:ascii="Times New Roman" w:hAnsi="Times New Roman" w:cs="Times New Roman"/>
          <w:sz w:val="24"/>
        </w:rPr>
      </w:pPr>
      <w:r w:rsidRPr="00395667">
        <w:rPr>
          <w:rFonts w:ascii="Times New Roman" w:hAnsi="Times New Roman" w:cs="Times New Roman"/>
          <w:sz w:val="24"/>
        </w:rPr>
        <w:t>A.</w:t>
      </w:r>
      <w:r w:rsidR="0086307F" w:rsidRPr="00395667">
        <w:rPr>
          <w:rFonts w:ascii="Times New Roman" w:hAnsi="Times New Roman" w:cs="Times New Roman"/>
          <w:sz w:val="24"/>
        </w:rPr>
        <w:tab/>
      </w:r>
      <w:r w:rsidRPr="00395667">
        <w:rPr>
          <w:rFonts w:ascii="Times New Roman" w:hAnsi="Times New Roman" w:cs="Times New Roman"/>
          <w:sz w:val="24"/>
        </w:rPr>
        <w:t xml:space="preserve">Pripremni radovi </w:t>
      </w:r>
    </w:p>
    <w:p w:rsidR="00BD63DC" w:rsidRPr="00395667" w:rsidRDefault="00BD63DC" w:rsidP="00FE49CB">
      <w:pPr>
        <w:rPr>
          <w:rFonts w:ascii="Times New Roman" w:hAnsi="Times New Roman" w:cs="Times New Roman"/>
          <w:sz w:val="24"/>
        </w:rPr>
      </w:pPr>
      <w:r w:rsidRPr="00395667">
        <w:rPr>
          <w:rFonts w:ascii="Times New Roman" w:hAnsi="Times New Roman" w:cs="Times New Roman"/>
          <w:sz w:val="24"/>
        </w:rPr>
        <w:t xml:space="preserve">Pripremni radovi vezani za izgradnju reciklažnog dvorišta se odnose na sve aktivnosti koje su neophodne za pripremu i organizaciju gradilišta te pripremu terena za izvođenje glavnih građevinskih i drugih radova. </w:t>
      </w:r>
    </w:p>
    <w:p w:rsidR="00BD63DC" w:rsidRPr="00395667" w:rsidRDefault="00BD63DC" w:rsidP="00FE49CB">
      <w:pPr>
        <w:rPr>
          <w:rFonts w:ascii="Times New Roman" w:hAnsi="Times New Roman" w:cs="Times New Roman"/>
          <w:sz w:val="24"/>
        </w:rPr>
      </w:pPr>
      <w:r w:rsidRPr="00395667">
        <w:rPr>
          <w:rFonts w:ascii="Times New Roman" w:hAnsi="Times New Roman" w:cs="Times New Roman"/>
          <w:sz w:val="24"/>
        </w:rPr>
        <w:t xml:space="preserve">Pripremni radovi obuhvaćaju: </w:t>
      </w:r>
    </w:p>
    <w:p w:rsidR="00BD63DC" w:rsidRPr="00395667" w:rsidRDefault="00BD63DC" w:rsidP="00FE49CB">
      <w:pPr>
        <w:pStyle w:val="ListParagraph"/>
        <w:numPr>
          <w:ilvl w:val="0"/>
          <w:numId w:val="22"/>
        </w:numPr>
        <w:rPr>
          <w:rFonts w:ascii="Times New Roman" w:hAnsi="Times New Roman"/>
          <w:sz w:val="24"/>
          <w:szCs w:val="24"/>
        </w:rPr>
      </w:pPr>
      <w:r w:rsidRPr="00395667">
        <w:rPr>
          <w:rFonts w:ascii="Times New Roman" w:hAnsi="Times New Roman"/>
          <w:sz w:val="24"/>
          <w:szCs w:val="24"/>
        </w:rPr>
        <w:t>pripremu gradnje,</w:t>
      </w:r>
    </w:p>
    <w:p w:rsidR="00BD63DC" w:rsidRPr="00395667" w:rsidRDefault="00BD63DC" w:rsidP="00FE49CB">
      <w:pPr>
        <w:pStyle w:val="ListParagraph"/>
        <w:numPr>
          <w:ilvl w:val="0"/>
          <w:numId w:val="22"/>
        </w:numPr>
        <w:rPr>
          <w:rFonts w:ascii="Times New Roman" w:hAnsi="Times New Roman"/>
          <w:sz w:val="24"/>
          <w:szCs w:val="24"/>
        </w:rPr>
      </w:pPr>
      <w:r w:rsidRPr="00395667">
        <w:rPr>
          <w:rFonts w:ascii="Times New Roman" w:hAnsi="Times New Roman"/>
          <w:sz w:val="24"/>
          <w:szCs w:val="24"/>
        </w:rPr>
        <w:t>geodetske radove i</w:t>
      </w:r>
    </w:p>
    <w:p w:rsidR="00BD63DC" w:rsidRPr="00395667" w:rsidRDefault="00BD63DC" w:rsidP="00FE49CB">
      <w:pPr>
        <w:pStyle w:val="ListParagraph"/>
        <w:numPr>
          <w:ilvl w:val="0"/>
          <w:numId w:val="22"/>
        </w:numPr>
        <w:rPr>
          <w:rFonts w:ascii="Times New Roman" w:hAnsi="Times New Roman"/>
          <w:sz w:val="24"/>
          <w:szCs w:val="24"/>
        </w:rPr>
      </w:pPr>
      <w:r w:rsidRPr="00395667">
        <w:rPr>
          <w:rFonts w:ascii="Times New Roman" w:hAnsi="Times New Roman"/>
          <w:sz w:val="24"/>
          <w:szCs w:val="24"/>
        </w:rPr>
        <w:t xml:space="preserve">čišćenje i pripremu terena. </w:t>
      </w:r>
    </w:p>
    <w:p w:rsidR="00BD63DC" w:rsidRPr="00395667" w:rsidRDefault="00BD63DC" w:rsidP="00FE49CB">
      <w:pPr>
        <w:rPr>
          <w:rFonts w:ascii="Times New Roman" w:hAnsi="Times New Roman" w:cs="Times New Roman"/>
          <w:sz w:val="24"/>
        </w:rPr>
      </w:pPr>
      <w:r w:rsidRPr="00395667">
        <w:rPr>
          <w:rFonts w:ascii="Times New Roman" w:hAnsi="Times New Roman" w:cs="Times New Roman"/>
          <w:sz w:val="24"/>
        </w:rPr>
        <w:t>Priprema gradnje obuhvaća izradu Plana organizacije građenja. Plan organizacije građenja je dužan izraditi izvođač u obliku kojeg odredi Nadzorni inženjer, a mora sadržavati: vremenski plan izvođenja radova, organizaciju i tehnologiju građenja, pregledni plan građenja s planovima radne snage, mehanizacije, energije i opskrbe potrebnim materijalima, financijski plan, mjere zaštite na radu i  posebne priloge.</w:t>
      </w:r>
    </w:p>
    <w:p w:rsidR="00D7260B" w:rsidRPr="00395667" w:rsidRDefault="00BD63DC" w:rsidP="00FE49CB">
      <w:pPr>
        <w:rPr>
          <w:rFonts w:ascii="Times New Roman" w:hAnsi="Times New Roman" w:cs="Times New Roman"/>
          <w:sz w:val="24"/>
        </w:rPr>
      </w:pPr>
      <w:r w:rsidRPr="00395667">
        <w:rPr>
          <w:rFonts w:ascii="Times New Roman" w:hAnsi="Times New Roman" w:cs="Times New Roman"/>
          <w:sz w:val="24"/>
        </w:rPr>
        <w:t>Geodetski radovi obuhvaćaju: iskolčenje svih glavnih dijelova građevine, sva mjerenja koja su vezana za prijenos podataka iz Geodetskog projekta na teren i obrnuto, održavanje iskolčenih oznaka na terenu od početka radova do predaje svih radova Investitoru, izradu snimke izvedenog stanja,</w:t>
      </w:r>
      <w:r w:rsidR="00D7260B" w:rsidRPr="00395667">
        <w:rPr>
          <w:rFonts w:ascii="Times New Roman" w:hAnsi="Times New Roman" w:cs="Times New Roman"/>
          <w:sz w:val="24"/>
        </w:rPr>
        <w:t xml:space="preserve"> </w:t>
      </w:r>
      <w:r w:rsidRPr="00395667">
        <w:rPr>
          <w:rFonts w:ascii="Times New Roman" w:hAnsi="Times New Roman" w:cs="Times New Roman"/>
          <w:sz w:val="24"/>
        </w:rPr>
        <w:t xml:space="preserve">ostale radove definirane Geodetskim projektom. </w:t>
      </w:r>
    </w:p>
    <w:p w:rsidR="00BD63DC" w:rsidRPr="00395667" w:rsidRDefault="00BD63DC" w:rsidP="00FE49CB">
      <w:pPr>
        <w:rPr>
          <w:rFonts w:ascii="Times New Roman" w:hAnsi="Times New Roman" w:cs="Times New Roman"/>
          <w:sz w:val="24"/>
        </w:rPr>
      </w:pPr>
      <w:r w:rsidRPr="00395667">
        <w:rPr>
          <w:rFonts w:ascii="Times New Roman" w:hAnsi="Times New Roman" w:cs="Times New Roman"/>
          <w:sz w:val="24"/>
        </w:rPr>
        <w:t>Čišćenje i priprema terena obuhvaća uklanjanje svog raslinja i mogućeg otpada koji se zatekne na lokaciji budućeg reciklažnog dvorišta.</w:t>
      </w:r>
    </w:p>
    <w:p w:rsidR="00D7260B" w:rsidRPr="00395667" w:rsidRDefault="00D7260B" w:rsidP="00FE49CB">
      <w:pPr>
        <w:rPr>
          <w:rFonts w:ascii="Times New Roman" w:hAnsi="Times New Roman" w:cs="Times New Roman"/>
          <w:sz w:val="24"/>
        </w:rPr>
      </w:pPr>
    </w:p>
    <w:p w:rsidR="00071575" w:rsidRDefault="00071575" w:rsidP="00FE49CB">
      <w:pPr>
        <w:rPr>
          <w:rFonts w:ascii="Times New Roman" w:hAnsi="Times New Roman" w:cs="Times New Roman"/>
          <w:sz w:val="24"/>
        </w:rPr>
      </w:pPr>
    </w:p>
    <w:p w:rsidR="00D7260B" w:rsidRPr="00395667" w:rsidRDefault="0086307F" w:rsidP="00FE49CB">
      <w:pPr>
        <w:rPr>
          <w:rFonts w:ascii="Times New Roman" w:hAnsi="Times New Roman" w:cs="Times New Roman"/>
          <w:sz w:val="24"/>
        </w:rPr>
      </w:pPr>
      <w:r w:rsidRPr="00395667">
        <w:rPr>
          <w:rFonts w:ascii="Times New Roman" w:hAnsi="Times New Roman" w:cs="Times New Roman"/>
          <w:sz w:val="24"/>
        </w:rPr>
        <w:t>B.</w:t>
      </w:r>
      <w:r w:rsidRPr="00395667">
        <w:rPr>
          <w:rFonts w:ascii="Times New Roman" w:hAnsi="Times New Roman" w:cs="Times New Roman"/>
          <w:sz w:val="24"/>
        </w:rPr>
        <w:tab/>
      </w:r>
      <w:r w:rsidR="00D7260B" w:rsidRPr="00395667">
        <w:rPr>
          <w:rFonts w:ascii="Times New Roman" w:hAnsi="Times New Roman" w:cs="Times New Roman"/>
          <w:sz w:val="24"/>
        </w:rPr>
        <w:t>Zemljani radovi</w:t>
      </w:r>
    </w:p>
    <w:p w:rsidR="00D7260B" w:rsidRPr="00395667" w:rsidRDefault="00D7260B" w:rsidP="00FE49CB">
      <w:pPr>
        <w:rPr>
          <w:rFonts w:ascii="Times New Roman" w:hAnsi="Times New Roman" w:cs="Times New Roman"/>
          <w:sz w:val="24"/>
        </w:rPr>
      </w:pPr>
      <w:r w:rsidRPr="00395667">
        <w:rPr>
          <w:rFonts w:ascii="Times New Roman" w:hAnsi="Times New Roman" w:cs="Times New Roman"/>
          <w:sz w:val="24"/>
        </w:rPr>
        <w:lastRenderedPageBreak/>
        <w:t>Radi postizanja projektiranih visina i nagiba prometno manipulativnih površina reciklažnog dvorišta, potrebno je izvesti zemljane radove, koji obuhvaćaju:</w:t>
      </w:r>
    </w:p>
    <w:p w:rsidR="00D7260B" w:rsidRPr="00395667" w:rsidRDefault="00D7260B" w:rsidP="00FE49CB">
      <w:pPr>
        <w:pStyle w:val="ListParagraph"/>
        <w:numPr>
          <w:ilvl w:val="0"/>
          <w:numId w:val="23"/>
        </w:numPr>
        <w:rPr>
          <w:rFonts w:ascii="Times New Roman" w:hAnsi="Times New Roman"/>
          <w:sz w:val="24"/>
          <w:szCs w:val="24"/>
        </w:rPr>
      </w:pPr>
      <w:r w:rsidRPr="00395667">
        <w:rPr>
          <w:rFonts w:ascii="Times New Roman" w:hAnsi="Times New Roman"/>
          <w:sz w:val="24"/>
          <w:szCs w:val="24"/>
        </w:rPr>
        <w:t xml:space="preserve">uklanjanje humusa, </w:t>
      </w:r>
    </w:p>
    <w:p w:rsidR="00D7260B" w:rsidRPr="00395667" w:rsidRDefault="00D7260B" w:rsidP="00FE49CB">
      <w:pPr>
        <w:pStyle w:val="ListParagraph"/>
        <w:numPr>
          <w:ilvl w:val="0"/>
          <w:numId w:val="23"/>
        </w:numPr>
        <w:rPr>
          <w:rFonts w:ascii="Times New Roman" w:hAnsi="Times New Roman"/>
          <w:sz w:val="24"/>
          <w:szCs w:val="24"/>
        </w:rPr>
      </w:pPr>
      <w:r w:rsidRPr="00395667">
        <w:rPr>
          <w:rFonts w:ascii="Times New Roman" w:hAnsi="Times New Roman"/>
          <w:sz w:val="24"/>
          <w:szCs w:val="24"/>
        </w:rPr>
        <w:t>iskop terena,</w:t>
      </w:r>
    </w:p>
    <w:p w:rsidR="00D7260B" w:rsidRPr="00395667" w:rsidRDefault="00D7260B" w:rsidP="00FE49CB">
      <w:pPr>
        <w:pStyle w:val="ListParagraph"/>
        <w:numPr>
          <w:ilvl w:val="0"/>
          <w:numId w:val="23"/>
        </w:numPr>
        <w:rPr>
          <w:rFonts w:ascii="Times New Roman" w:hAnsi="Times New Roman"/>
          <w:sz w:val="24"/>
          <w:szCs w:val="24"/>
        </w:rPr>
      </w:pPr>
      <w:r w:rsidRPr="00395667">
        <w:rPr>
          <w:rFonts w:ascii="Times New Roman" w:hAnsi="Times New Roman"/>
          <w:sz w:val="24"/>
          <w:szCs w:val="24"/>
        </w:rPr>
        <w:t>pripremu i uređenje terena.</w:t>
      </w:r>
    </w:p>
    <w:p w:rsidR="00D7260B" w:rsidRPr="00395667" w:rsidRDefault="00D7260B" w:rsidP="00FE49CB">
      <w:pPr>
        <w:rPr>
          <w:rFonts w:ascii="Times New Roman" w:hAnsi="Times New Roman" w:cs="Times New Roman"/>
          <w:sz w:val="24"/>
        </w:rPr>
      </w:pPr>
      <w:r w:rsidRPr="00395667">
        <w:rPr>
          <w:rFonts w:ascii="Times New Roman" w:hAnsi="Times New Roman" w:cs="Times New Roman"/>
          <w:sz w:val="24"/>
        </w:rPr>
        <w:t>Kako bi se postigle projektirane visine i padovi na reciklažnom dvorištu potrebno je ukloniti humus, izvršiti iskop terena te pripremiti teren za ugradnju izravnavajućeg sloja - posteljice.</w:t>
      </w:r>
    </w:p>
    <w:p w:rsidR="00D7260B" w:rsidRPr="00395667" w:rsidRDefault="00D7260B" w:rsidP="00FE49CB">
      <w:pPr>
        <w:rPr>
          <w:rFonts w:ascii="Times New Roman" w:hAnsi="Times New Roman" w:cs="Times New Roman"/>
          <w:sz w:val="24"/>
        </w:rPr>
      </w:pPr>
      <w:r w:rsidRPr="00395667">
        <w:rPr>
          <w:rFonts w:ascii="Times New Roman" w:hAnsi="Times New Roman" w:cs="Times New Roman"/>
          <w:sz w:val="24"/>
        </w:rPr>
        <w:t>Nakon uklanjanja humusa, potrebno je izvršiti iskop sraslog tla do prosječne dubine oko 50 cm, radi postizanja projektiranih visina i padova.</w:t>
      </w:r>
    </w:p>
    <w:p w:rsidR="00D7260B" w:rsidRPr="00395667" w:rsidRDefault="00D7260B" w:rsidP="00FE49CB">
      <w:pPr>
        <w:rPr>
          <w:rFonts w:ascii="Times New Roman" w:hAnsi="Times New Roman" w:cs="Times New Roman"/>
          <w:sz w:val="24"/>
        </w:rPr>
      </w:pPr>
      <w:r w:rsidRPr="00395667">
        <w:rPr>
          <w:rFonts w:ascii="Times New Roman" w:hAnsi="Times New Roman" w:cs="Times New Roman"/>
          <w:sz w:val="24"/>
        </w:rPr>
        <w:t>Nakon uklanjanja sraslog tla, odnosno iskopanog materijala, projektiranu površinu potrebno je urediti, zaravnati i uvaljati, kako bi se postigao zahtijevani modul stišljivosti.</w:t>
      </w:r>
    </w:p>
    <w:p w:rsidR="00991A49" w:rsidRPr="00395667" w:rsidRDefault="00D7260B" w:rsidP="00FE49CB">
      <w:pPr>
        <w:rPr>
          <w:rFonts w:ascii="Times New Roman" w:hAnsi="Times New Roman" w:cs="Times New Roman"/>
          <w:sz w:val="24"/>
        </w:rPr>
      </w:pPr>
      <w:r w:rsidRPr="00395667">
        <w:rPr>
          <w:rFonts w:ascii="Times New Roman" w:hAnsi="Times New Roman" w:cs="Times New Roman"/>
          <w:sz w:val="24"/>
        </w:rPr>
        <w:t xml:space="preserve"> </w:t>
      </w:r>
      <w:r w:rsidR="00991A49" w:rsidRPr="00395667">
        <w:rPr>
          <w:rFonts w:ascii="Times New Roman" w:hAnsi="Times New Roman" w:cs="Times New Roman"/>
          <w:sz w:val="24"/>
        </w:rPr>
        <w:t>Svi radovi izv</w:t>
      </w:r>
      <w:r w:rsidR="00247669" w:rsidRPr="00395667">
        <w:rPr>
          <w:rFonts w:ascii="Times New Roman" w:hAnsi="Times New Roman" w:cs="Times New Roman"/>
          <w:sz w:val="24"/>
        </w:rPr>
        <w:t>o</w:t>
      </w:r>
      <w:r w:rsidR="00991A49" w:rsidRPr="00395667">
        <w:rPr>
          <w:rFonts w:ascii="Times New Roman" w:hAnsi="Times New Roman" w:cs="Times New Roman"/>
          <w:sz w:val="24"/>
        </w:rPr>
        <w:t>de se u skladu s Glavnim projektom.</w:t>
      </w:r>
    </w:p>
    <w:p w:rsidR="00D7260B" w:rsidRPr="00395667" w:rsidRDefault="00D7260B" w:rsidP="00FE49CB">
      <w:pPr>
        <w:rPr>
          <w:rFonts w:ascii="Times New Roman" w:hAnsi="Times New Roman" w:cs="Times New Roman"/>
          <w:sz w:val="24"/>
        </w:rPr>
      </w:pPr>
    </w:p>
    <w:p w:rsidR="00D7260B" w:rsidRPr="00395667" w:rsidRDefault="00D7260B" w:rsidP="00FE49CB">
      <w:pPr>
        <w:rPr>
          <w:rFonts w:ascii="Times New Roman" w:hAnsi="Times New Roman" w:cs="Times New Roman"/>
          <w:sz w:val="24"/>
        </w:rPr>
      </w:pPr>
      <w:r w:rsidRPr="00395667">
        <w:rPr>
          <w:rFonts w:ascii="Times New Roman" w:hAnsi="Times New Roman" w:cs="Times New Roman"/>
          <w:sz w:val="24"/>
        </w:rPr>
        <w:t>C.</w:t>
      </w:r>
      <w:r w:rsidRPr="00395667">
        <w:rPr>
          <w:rFonts w:ascii="Times New Roman" w:hAnsi="Times New Roman" w:cs="Times New Roman"/>
          <w:sz w:val="24"/>
        </w:rPr>
        <w:tab/>
        <w:t xml:space="preserve">Prometno manipulativne površine </w:t>
      </w:r>
    </w:p>
    <w:p w:rsidR="00D7260B" w:rsidRPr="00395667" w:rsidRDefault="00D7260B" w:rsidP="00FE49CB">
      <w:pPr>
        <w:rPr>
          <w:rFonts w:ascii="Times New Roman" w:hAnsi="Times New Roman" w:cs="Times New Roman"/>
          <w:sz w:val="24"/>
        </w:rPr>
      </w:pPr>
      <w:r w:rsidRPr="00395667">
        <w:rPr>
          <w:rFonts w:ascii="Times New Roman" w:hAnsi="Times New Roman" w:cs="Times New Roman"/>
          <w:sz w:val="24"/>
        </w:rPr>
        <w:t>Prometno manipulativne površine reciklažnog dvorišta izvode se za potrebe smještaja kontejnera i spremnika za odvojeno skladištenje otpada te promet vozilima koja dopremaju i otpremaju odvojeno sakupljeni otpad. Površina reciklažnog dvorišta je projektirana kao uređena asfaltirana i betonirana ploha, obrubljena rubnjacima. Betonska površina je predviđena na dijelu na kojem se nalaze rolo kontejneri, čija manipulacija zahtijeva otporniji kolnički zastor.</w:t>
      </w:r>
    </w:p>
    <w:p w:rsidR="00D7260B" w:rsidRPr="00395667" w:rsidRDefault="00D7260B" w:rsidP="00FE49CB">
      <w:pPr>
        <w:rPr>
          <w:rFonts w:ascii="Times New Roman" w:hAnsi="Times New Roman" w:cs="Times New Roman"/>
          <w:sz w:val="24"/>
        </w:rPr>
      </w:pPr>
      <w:r w:rsidRPr="00395667">
        <w:rPr>
          <w:rFonts w:ascii="Times New Roman" w:hAnsi="Times New Roman" w:cs="Times New Roman"/>
          <w:sz w:val="24"/>
        </w:rPr>
        <w:t>Asfaltna kolnička konstrukcija odnosno betonska kolnička konstrukcija na reciklažnom dvorištu izvode se u projektiranim slojevima.</w:t>
      </w:r>
    </w:p>
    <w:p w:rsidR="00D7260B" w:rsidRPr="00395667" w:rsidRDefault="00D7260B" w:rsidP="00FE49CB">
      <w:pPr>
        <w:rPr>
          <w:rFonts w:ascii="Times New Roman" w:hAnsi="Times New Roman" w:cs="Times New Roman"/>
          <w:sz w:val="24"/>
        </w:rPr>
      </w:pPr>
      <w:r w:rsidRPr="00395667">
        <w:rPr>
          <w:rFonts w:ascii="Times New Roman" w:hAnsi="Times New Roman" w:cs="Times New Roman"/>
          <w:sz w:val="24"/>
        </w:rPr>
        <w:t>Od prometne signalizacije, na površini reciklažnog dvorišta, izvest će se horizontalna signalizacija i vertikalna signalizacija.</w:t>
      </w:r>
    </w:p>
    <w:p w:rsidR="00991A49" w:rsidRPr="00395667" w:rsidRDefault="00991A49" w:rsidP="00FE49CB">
      <w:pPr>
        <w:rPr>
          <w:rFonts w:ascii="Times New Roman" w:hAnsi="Times New Roman" w:cs="Times New Roman"/>
          <w:sz w:val="24"/>
        </w:rPr>
      </w:pPr>
      <w:r w:rsidRPr="00395667">
        <w:rPr>
          <w:rFonts w:ascii="Times New Roman" w:hAnsi="Times New Roman" w:cs="Times New Roman"/>
          <w:sz w:val="24"/>
        </w:rPr>
        <w:t>Svi radovi izv</w:t>
      </w:r>
      <w:r w:rsidR="00247669" w:rsidRPr="00395667">
        <w:rPr>
          <w:rFonts w:ascii="Times New Roman" w:hAnsi="Times New Roman" w:cs="Times New Roman"/>
          <w:sz w:val="24"/>
        </w:rPr>
        <w:t>o</w:t>
      </w:r>
      <w:r w:rsidRPr="00395667">
        <w:rPr>
          <w:rFonts w:ascii="Times New Roman" w:hAnsi="Times New Roman" w:cs="Times New Roman"/>
          <w:sz w:val="24"/>
        </w:rPr>
        <w:t>de se u skladu s Glavnim projektom.</w:t>
      </w:r>
    </w:p>
    <w:p w:rsidR="00991A49" w:rsidRPr="00395667" w:rsidRDefault="00991A49" w:rsidP="00FE49CB">
      <w:pPr>
        <w:rPr>
          <w:rFonts w:ascii="Times New Roman" w:hAnsi="Times New Roman" w:cs="Times New Roman"/>
          <w:sz w:val="24"/>
        </w:rPr>
      </w:pPr>
    </w:p>
    <w:p w:rsidR="00D7260B" w:rsidRPr="00395667" w:rsidRDefault="00D7260B" w:rsidP="00FE49CB">
      <w:pPr>
        <w:rPr>
          <w:rFonts w:ascii="Times New Roman" w:hAnsi="Times New Roman" w:cs="Times New Roman"/>
          <w:sz w:val="24"/>
        </w:rPr>
      </w:pPr>
      <w:r w:rsidRPr="00395667">
        <w:rPr>
          <w:rFonts w:ascii="Times New Roman" w:hAnsi="Times New Roman" w:cs="Times New Roman"/>
          <w:sz w:val="24"/>
        </w:rPr>
        <w:t>D.</w:t>
      </w:r>
      <w:r w:rsidRPr="00395667">
        <w:rPr>
          <w:rFonts w:ascii="Times New Roman" w:hAnsi="Times New Roman" w:cs="Times New Roman"/>
          <w:sz w:val="24"/>
        </w:rPr>
        <w:tab/>
        <w:t xml:space="preserve">Sustav odvodnje oborinskih voda </w:t>
      </w:r>
    </w:p>
    <w:p w:rsidR="00D7260B" w:rsidRPr="00395667" w:rsidRDefault="00D7260B" w:rsidP="00FE49CB">
      <w:pPr>
        <w:rPr>
          <w:rFonts w:ascii="Times New Roman" w:hAnsi="Times New Roman" w:cs="Times New Roman"/>
          <w:sz w:val="24"/>
        </w:rPr>
      </w:pPr>
      <w:r w:rsidRPr="00395667">
        <w:rPr>
          <w:rFonts w:ascii="Times New Roman" w:hAnsi="Times New Roman" w:cs="Times New Roman"/>
          <w:sz w:val="24"/>
        </w:rPr>
        <w:t xml:space="preserve">Oborinske vode su sve vode koje se sakupljaju na kolničkoj konstrukciji reciklažnog dvorišta te vode s krova porte. Oborinske vode s krova porte će se ispuštati direktno u okolno tlo, odnosno na zelenu površinu, dok će se </w:t>
      </w:r>
      <w:r w:rsidR="0086307F" w:rsidRPr="00395667">
        <w:rPr>
          <w:rFonts w:ascii="Times New Roman" w:hAnsi="Times New Roman" w:cs="Times New Roman"/>
          <w:sz w:val="24"/>
        </w:rPr>
        <w:t xml:space="preserve">pročišćene </w:t>
      </w:r>
      <w:r w:rsidRPr="00395667">
        <w:rPr>
          <w:rFonts w:ascii="Times New Roman" w:hAnsi="Times New Roman" w:cs="Times New Roman"/>
          <w:sz w:val="24"/>
        </w:rPr>
        <w:t xml:space="preserve">oborinske vode s kolničke konstrukcije, pravilno izvedenim padovima kolničke konstrukcije te sustavom linijskih rešetki, slivnika </w:t>
      </w:r>
      <w:r w:rsidR="0086307F" w:rsidRPr="00395667">
        <w:rPr>
          <w:rFonts w:ascii="Times New Roman" w:hAnsi="Times New Roman" w:cs="Times New Roman"/>
          <w:sz w:val="24"/>
        </w:rPr>
        <w:t>i okana</w:t>
      </w:r>
      <w:r w:rsidRPr="00395667">
        <w:rPr>
          <w:rFonts w:ascii="Times New Roman" w:hAnsi="Times New Roman" w:cs="Times New Roman"/>
          <w:sz w:val="24"/>
        </w:rPr>
        <w:t>, preko separatora i taložnika upuštati u sklop sustava oborinske odvodnje</w:t>
      </w:r>
      <w:r w:rsidR="0086307F" w:rsidRPr="00395667">
        <w:rPr>
          <w:rFonts w:ascii="Times New Roman" w:hAnsi="Times New Roman" w:cs="Times New Roman"/>
          <w:sz w:val="24"/>
        </w:rPr>
        <w:t xml:space="preserve">. </w:t>
      </w:r>
    </w:p>
    <w:p w:rsidR="0086307F" w:rsidRPr="00395667" w:rsidRDefault="0086307F" w:rsidP="00FE49CB">
      <w:pPr>
        <w:rPr>
          <w:rFonts w:ascii="Times New Roman" w:hAnsi="Times New Roman" w:cs="Times New Roman"/>
          <w:sz w:val="24"/>
        </w:rPr>
      </w:pPr>
      <w:r w:rsidRPr="00395667">
        <w:rPr>
          <w:rFonts w:ascii="Times New Roman" w:hAnsi="Times New Roman" w:cs="Times New Roman"/>
          <w:sz w:val="24"/>
        </w:rPr>
        <w:t>Sustav odvodnje oborinskih voda sastoji se od sljedećih osnovnih dijelova:</w:t>
      </w:r>
    </w:p>
    <w:p w:rsidR="0086307F" w:rsidRPr="00395667" w:rsidRDefault="0086307F" w:rsidP="00FE49CB">
      <w:pPr>
        <w:pStyle w:val="ListParagraph"/>
        <w:numPr>
          <w:ilvl w:val="0"/>
          <w:numId w:val="24"/>
        </w:numPr>
        <w:rPr>
          <w:rFonts w:ascii="Times New Roman" w:hAnsi="Times New Roman"/>
          <w:sz w:val="24"/>
          <w:szCs w:val="24"/>
        </w:rPr>
      </w:pPr>
      <w:r w:rsidRPr="00395667">
        <w:rPr>
          <w:rFonts w:ascii="Times New Roman" w:hAnsi="Times New Roman"/>
          <w:sz w:val="24"/>
          <w:szCs w:val="24"/>
        </w:rPr>
        <w:t>Linijska rešetka i slivnici</w:t>
      </w:r>
    </w:p>
    <w:p w:rsidR="0086307F" w:rsidRPr="00395667" w:rsidRDefault="0086307F" w:rsidP="00FE49CB">
      <w:pPr>
        <w:pStyle w:val="ListParagraph"/>
        <w:numPr>
          <w:ilvl w:val="0"/>
          <w:numId w:val="24"/>
        </w:numPr>
        <w:rPr>
          <w:rFonts w:ascii="Times New Roman" w:hAnsi="Times New Roman"/>
          <w:sz w:val="24"/>
          <w:szCs w:val="24"/>
        </w:rPr>
      </w:pPr>
      <w:r w:rsidRPr="00395667">
        <w:rPr>
          <w:rFonts w:ascii="Times New Roman" w:hAnsi="Times New Roman"/>
          <w:sz w:val="24"/>
          <w:szCs w:val="24"/>
        </w:rPr>
        <w:t>Reviziona okna za oborinske vode</w:t>
      </w:r>
    </w:p>
    <w:p w:rsidR="0086307F" w:rsidRPr="00395667" w:rsidRDefault="0086307F" w:rsidP="00FE49CB">
      <w:pPr>
        <w:pStyle w:val="ListParagraph"/>
        <w:numPr>
          <w:ilvl w:val="0"/>
          <w:numId w:val="24"/>
        </w:numPr>
        <w:rPr>
          <w:rFonts w:ascii="Times New Roman" w:hAnsi="Times New Roman"/>
          <w:sz w:val="24"/>
          <w:szCs w:val="24"/>
        </w:rPr>
      </w:pPr>
      <w:r w:rsidRPr="00395667">
        <w:rPr>
          <w:rFonts w:ascii="Times New Roman" w:hAnsi="Times New Roman"/>
          <w:sz w:val="24"/>
          <w:szCs w:val="24"/>
        </w:rPr>
        <w:t>Separatori i taložnici</w:t>
      </w:r>
    </w:p>
    <w:p w:rsidR="00071575" w:rsidRDefault="00071575" w:rsidP="00071575">
      <w:pPr>
        <w:pStyle w:val="ListParagraph"/>
        <w:rPr>
          <w:rFonts w:ascii="Times New Roman" w:hAnsi="Times New Roman"/>
          <w:sz w:val="24"/>
          <w:szCs w:val="24"/>
        </w:rPr>
      </w:pPr>
    </w:p>
    <w:p w:rsidR="0086307F" w:rsidRPr="00395667" w:rsidRDefault="0086307F" w:rsidP="00FE49CB">
      <w:pPr>
        <w:pStyle w:val="ListParagraph"/>
        <w:numPr>
          <w:ilvl w:val="0"/>
          <w:numId w:val="24"/>
        </w:numPr>
        <w:rPr>
          <w:rFonts w:ascii="Times New Roman" w:hAnsi="Times New Roman"/>
          <w:sz w:val="24"/>
          <w:szCs w:val="24"/>
        </w:rPr>
      </w:pPr>
      <w:r w:rsidRPr="00395667">
        <w:rPr>
          <w:rFonts w:ascii="Times New Roman" w:hAnsi="Times New Roman"/>
          <w:sz w:val="24"/>
          <w:szCs w:val="24"/>
        </w:rPr>
        <w:t>Kontrolna okna za oborinske vode</w:t>
      </w:r>
    </w:p>
    <w:p w:rsidR="00991A49" w:rsidRPr="00395667" w:rsidRDefault="00991A49" w:rsidP="00FE49CB">
      <w:pPr>
        <w:rPr>
          <w:rFonts w:ascii="Times New Roman" w:hAnsi="Times New Roman" w:cs="Times New Roman"/>
          <w:sz w:val="24"/>
        </w:rPr>
      </w:pPr>
      <w:r w:rsidRPr="00395667">
        <w:rPr>
          <w:rFonts w:ascii="Times New Roman" w:hAnsi="Times New Roman" w:cs="Times New Roman"/>
          <w:sz w:val="24"/>
        </w:rPr>
        <w:lastRenderedPageBreak/>
        <w:t>Svi radovi izv</w:t>
      </w:r>
      <w:r w:rsidR="00247669" w:rsidRPr="00395667">
        <w:rPr>
          <w:rFonts w:ascii="Times New Roman" w:hAnsi="Times New Roman" w:cs="Times New Roman"/>
          <w:sz w:val="24"/>
        </w:rPr>
        <w:t>o</w:t>
      </w:r>
      <w:r w:rsidRPr="00395667">
        <w:rPr>
          <w:rFonts w:ascii="Times New Roman" w:hAnsi="Times New Roman" w:cs="Times New Roman"/>
          <w:sz w:val="24"/>
        </w:rPr>
        <w:t>de se u skladu s Glavnim projektom.</w:t>
      </w:r>
    </w:p>
    <w:p w:rsidR="00247669" w:rsidRDefault="00247669" w:rsidP="00FE49CB">
      <w:pPr>
        <w:rPr>
          <w:rFonts w:ascii="Times New Roman" w:hAnsi="Times New Roman" w:cs="Times New Roman"/>
          <w:sz w:val="24"/>
        </w:rPr>
      </w:pPr>
    </w:p>
    <w:p w:rsidR="0086307F" w:rsidRPr="00395667" w:rsidRDefault="0086307F" w:rsidP="00FE49CB">
      <w:pPr>
        <w:rPr>
          <w:rFonts w:ascii="Times New Roman" w:hAnsi="Times New Roman" w:cs="Times New Roman"/>
          <w:sz w:val="24"/>
        </w:rPr>
      </w:pPr>
      <w:r w:rsidRPr="00395667">
        <w:rPr>
          <w:rFonts w:ascii="Times New Roman" w:hAnsi="Times New Roman" w:cs="Times New Roman"/>
          <w:sz w:val="24"/>
        </w:rPr>
        <w:t>E.</w:t>
      </w:r>
      <w:r w:rsidRPr="00395667">
        <w:rPr>
          <w:rFonts w:ascii="Times New Roman" w:hAnsi="Times New Roman" w:cs="Times New Roman"/>
          <w:sz w:val="24"/>
        </w:rPr>
        <w:tab/>
        <w:t>RADOVI NA SUSTAVU ODVODNJE SANITARNIH (FEKALNIH) VODA</w:t>
      </w:r>
    </w:p>
    <w:p w:rsidR="0086307F" w:rsidRPr="00395667" w:rsidRDefault="0086307F" w:rsidP="00FE49CB">
      <w:pPr>
        <w:rPr>
          <w:rFonts w:ascii="Times New Roman" w:hAnsi="Times New Roman" w:cs="Times New Roman"/>
          <w:sz w:val="24"/>
        </w:rPr>
      </w:pPr>
      <w:r w:rsidRPr="00395667">
        <w:rPr>
          <w:rFonts w:ascii="Times New Roman" w:hAnsi="Times New Roman" w:cs="Times New Roman"/>
          <w:sz w:val="24"/>
        </w:rPr>
        <w:t>Sanitarne (fekalne) vode su sve vode koje se sakupljaju unutar sanitarnog čvora porte te se putem glatke HDPE cijevi odvode do vodonepropusnog priključnog okna i zatim se priključuju na javni kanalizacijski sustav.</w:t>
      </w:r>
    </w:p>
    <w:p w:rsidR="00991A49" w:rsidRPr="00395667" w:rsidRDefault="00991A49" w:rsidP="00FE49CB">
      <w:pPr>
        <w:rPr>
          <w:rFonts w:ascii="Times New Roman" w:hAnsi="Times New Roman" w:cs="Times New Roman"/>
          <w:sz w:val="24"/>
        </w:rPr>
      </w:pPr>
      <w:r w:rsidRPr="00395667">
        <w:rPr>
          <w:rFonts w:ascii="Times New Roman" w:hAnsi="Times New Roman" w:cs="Times New Roman"/>
          <w:sz w:val="24"/>
        </w:rPr>
        <w:t>Svi radovi izv</w:t>
      </w:r>
      <w:r w:rsidR="00247669" w:rsidRPr="00395667">
        <w:rPr>
          <w:rFonts w:ascii="Times New Roman" w:hAnsi="Times New Roman" w:cs="Times New Roman"/>
          <w:sz w:val="24"/>
        </w:rPr>
        <w:t>o</w:t>
      </w:r>
      <w:r w:rsidRPr="00395667">
        <w:rPr>
          <w:rFonts w:ascii="Times New Roman" w:hAnsi="Times New Roman" w:cs="Times New Roman"/>
          <w:sz w:val="24"/>
        </w:rPr>
        <w:t>de se u skladu s Glavnim projektom.</w:t>
      </w:r>
    </w:p>
    <w:p w:rsidR="0086307F" w:rsidRPr="00395667" w:rsidRDefault="0086307F" w:rsidP="00FE49CB">
      <w:pPr>
        <w:rPr>
          <w:rFonts w:ascii="Times New Roman" w:hAnsi="Times New Roman" w:cs="Times New Roman"/>
          <w:sz w:val="24"/>
        </w:rPr>
      </w:pPr>
    </w:p>
    <w:p w:rsidR="0086307F" w:rsidRPr="00395667" w:rsidRDefault="0086307F" w:rsidP="00FE49CB">
      <w:pPr>
        <w:rPr>
          <w:rFonts w:ascii="Times New Roman" w:hAnsi="Times New Roman" w:cs="Times New Roman"/>
          <w:sz w:val="24"/>
        </w:rPr>
      </w:pPr>
      <w:r w:rsidRPr="00395667">
        <w:rPr>
          <w:rFonts w:ascii="Times New Roman" w:hAnsi="Times New Roman" w:cs="Times New Roman"/>
          <w:sz w:val="24"/>
        </w:rPr>
        <w:t>F.</w:t>
      </w:r>
      <w:r w:rsidRPr="00395667">
        <w:rPr>
          <w:rFonts w:ascii="Times New Roman" w:hAnsi="Times New Roman" w:cs="Times New Roman"/>
          <w:sz w:val="24"/>
        </w:rPr>
        <w:tab/>
        <w:t>RADOVI NA SUSTAVU VODOOPSKRBE</w:t>
      </w:r>
    </w:p>
    <w:p w:rsidR="0086307F" w:rsidRPr="00395667" w:rsidRDefault="0086307F" w:rsidP="00FE49CB">
      <w:pPr>
        <w:rPr>
          <w:rFonts w:ascii="Times New Roman" w:hAnsi="Times New Roman" w:cs="Times New Roman"/>
          <w:sz w:val="24"/>
        </w:rPr>
      </w:pPr>
      <w:r w:rsidRPr="00395667">
        <w:rPr>
          <w:rFonts w:ascii="Times New Roman" w:hAnsi="Times New Roman" w:cs="Times New Roman"/>
          <w:sz w:val="24"/>
        </w:rPr>
        <w:t>Vodoopskrba reciklažnog dvorišta će se osigurati spojem na postojeću javnu vodovodnu mrežu. Vodovodna mreža će se koristiti za vodoopskrbu porte sa sanitarnim čvorom, gdje su smješteni umivaonik, tuš kada i WC te za opskrbu vodom nadzemnih hidranata, smještena na reciklažnom dvorištu. Nakon izvedbe spoja na postojeću vodoopskrbnu mrežu, izvest će se vodomjerno okno. U vodomjernom oknu, izvest će se priključak od LŽ oblikovnih</w:t>
      </w:r>
      <w:r w:rsidR="00991A49" w:rsidRPr="00395667">
        <w:rPr>
          <w:rFonts w:ascii="Times New Roman" w:hAnsi="Times New Roman" w:cs="Times New Roman"/>
          <w:sz w:val="24"/>
        </w:rPr>
        <w:t xml:space="preserve"> komada i zasuna</w:t>
      </w:r>
      <w:r w:rsidRPr="00395667">
        <w:rPr>
          <w:rFonts w:ascii="Times New Roman" w:hAnsi="Times New Roman" w:cs="Times New Roman"/>
          <w:sz w:val="24"/>
        </w:rPr>
        <w:t xml:space="preserve">, te mehaničkog vodomjera DN 80 mm. Uz opisani priključak, izvest će se odcjep za vodoopskrbu porte sa sanitarnim čvorom, i to od </w:t>
      </w:r>
      <w:r w:rsidR="00991A49" w:rsidRPr="00395667">
        <w:rPr>
          <w:rFonts w:ascii="Times New Roman" w:hAnsi="Times New Roman" w:cs="Times New Roman"/>
          <w:sz w:val="24"/>
        </w:rPr>
        <w:t>cijevi,</w:t>
      </w:r>
      <w:r w:rsidRPr="00395667">
        <w:rPr>
          <w:rFonts w:ascii="Times New Roman" w:hAnsi="Times New Roman" w:cs="Times New Roman"/>
          <w:sz w:val="24"/>
        </w:rPr>
        <w:t xml:space="preserve"> kugličnih ventila </w:t>
      </w:r>
      <w:r w:rsidR="00991A49" w:rsidRPr="00395667">
        <w:rPr>
          <w:rFonts w:ascii="Times New Roman" w:hAnsi="Times New Roman" w:cs="Times New Roman"/>
          <w:sz w:val="24"/>
        </w:rPr>
        <w:t>i vodomjera</w:t>
      </w:r>
      <w:r w:rsidRPr="00395667">
        <w:rPr>
          <w:rFonts w:ascii="Times New Roman" w:hAnsi="Times New Roman" w:cs="Times New Roman"/>
          <w:sz w:val="24"/>
        </w:rPr>
        <w:t xml:space="preserve">. Iz vodomjernog okna, vodoopskrba nadzemnog hidranta će se osigurati HDPE </w:t>
      </w:r>
      <w:r w:rsidR="00991A49" w:rsidRPr="00395667">
        <w:rPr>
          <w:rFonts w:ascii="Times New Roman" w:hAnsi="Times New Roman" w:cs="Times New Roman"/>
          <w:sz w:val="24"/>
        </w:rPr>
        <w:t>cijevi</w:t>
      </w:r>
      <w:r w:rsidRPr="00395667">
        <w:rPr>
          <w:rFonts w:ascii="Times New Roman" w:hAnsi="Times New Roman" w:cs="Times New Roman"/>
          <w:sz w:val="24"/>
        </w:rPr>
        <w:t>, a vodoopskrba porte sa sanita</w:t>
      </w:r>
      <w:r w:rsidR="00991A49" w:rsidRPr="00395667">
        <w:rPr>
          <w:rFonts w:ascii="Times New Roman" w:hAnsi="Times New Roman" w:cs="Times New Roman"/>
          <w:sz w:val="24"/>
        </w:rPr>
        <w:t>rnim čvorom HDPE glatkom cijevi</w:t>
      </w:r>
      <w:r w:rsidRPr="00395667">
        <w:rPr>
          <w:rFonts w:ascii="Times New Roman" w:hAnsi="Times New Roman" w:cs="Times New Roman"/>
          <w:sz w:val="24"/>
        </w:rPr>
        <w:t xml:space="preserve">. Sve navedene HDPE cijevi će se položiti u prethodno iskopani rov. Na dno rova će </w:t>
      </w:r>
      <w:r w:rsidR="00991A49" w:rsidRPr="00395667">
        <w:rPr>
          <w:rFonts w:ascii="Times New Roman" w:hAnsi="Times New Roman" w:cs="Times New Roman"/>
          <w:sz w:val="24"/>
        </w:rPr>
        <w:t>se ugraditi pješčana posteljica</w:t>
      </w:r>
      <w:r w:rsidRPr="00395667">
        <w:rPr>
          <w:rFonts w:ascii="Times New Roman" w:hAnsi="Times New Roman" w:cs="Times New Roman"/>
          <w:sz w:val="24"/>
        </w:rPr>
        <w:t>, na koju će se položiti cijevi, koje se potom moraju pažljivo zasipati pješčanim zasipom visine 30 cm od vrha tjemena ugrađene cijevi. Ostatak rova će se, po uspješno provedenoj tlačnoj probi,</w:t>
      </w:r>
      <w:r w:rsidR="00991A49" w:rsidRPr="00395667">
        <w:rPr>
          <w:rFonts w:ascii="Times New Roman" w:hAnsi="Times New Roman" w:cs="Times New Roman"/>
          <w:sz w:val="24"/>
        </w:rPr>
        <w:t xml:space="preserve"> zasipati materijalom iz iskopa</w:t>
      </w:r>
      <w:r w:rsidRPr="00395667">
        <w:rPr>
          <w:rFonts w:ascii="Times New Roman" w:hAnsi="Times New Roman" w:cs="Times New Roman"/>
          <w:sz w:val="24"/>
        </w:rPr>
        <w:t>. Prilikom polaganja vodoopskrbnog cjevovoda, potrebno je osigurati sve horizontalne i vertikalne lomove trase cjevovoda izvedbom betonskih osiguranja. Na svim horizontalnim i vertikalnim krivinama većim od 30</w:t>
      </w:r>
      <w:r w:rsidRPr="00395667">
        <w:rPr>
          <w:rFonts w:ascii="Times New Roman" w:hAnsi="Times New Roman" w:cs="Times New Roman"/>
          <w:sz w:val="24"/>
        </w:rPr>
        <w:sym w:font="Symbol" w:char="F0B0"/>
      </w:r>
      <w:r w:rsidRPr="00395667">
        <w:rPr>
          <w:rFonts w:ascii="Times New Roman" w:hAnsi="Times New Roman" w:cs="Times New Roman"/>
          <w:sz w:val="24"/>
        </w:rPr>
        <w:t>, izvest će se betonska ukrućenja, dok će se na horizontalnim lomovima manjim od 30</w:t>
      </w:r>
      <w:r w:rsidRPr="00395667">
        <w:rPr>
          <w:rFonts w:ascii="Times New Roman" w:hAnsi="Times New Roman" w:cs="Times New Roman"/>
          <w:sz w:val="24"/>
        </w:rPr>
        <w:sym w:font="Symbol" w:char="F0B0"/>
      </w:r>
      <w:r w:rsidRPr="00395667">
        <w:rPr>
          <w:rFonts w:ascii="Times New Roman" w:hAnsi="Times New Roman" w:cs="Times New Roman"/>
          <w:sz w:val="24"/>
        </w:rPr>
        <w:t xml:space="preserve"> krivine izve</w:t>
      </w:r>
      <w:r w:rsidR="00991A49" w:rsidRPr="00395667">
        <w:rPr>
          <w:rFonts w:ascii="Times New Roman" w:hAnsi="Times New Roman" w:cs="Times New Roman"/>
          <w:sz w:val="24"/>
        </w:rPr>
        <w:t>sti postupnim savijanjem cijevi</w:t>
      </w:r>
      <w:r w:rsidRPr="00395667">
        <w:rPr>
          <w:rFonts w:ascii="Times New Roman" w:hAnsi="Times New Roman" w:cs="Times New Roman"/>
          <w:sz w:val="24"/>
        </w:rPr>
        <w:t>.</w:t>
      </w:r>
    </w:p>
    <w:p w:rsidR="00991A49" w:rsidRPr="00395667" w:rsidRDefault="00991A49" w:rsidP="00FE49CB">
      <w:pPr>
        <w:rPr>
          <w:rFonts w:ascii="Times New Roman" w:hAnsi="Times New Roman" w:cs="Times New Roman"/>
          <w:sz w:val="24"/>
        </w:rPr>
      </w:pPr>
      <w:r w:rsidRPr="00395667">
        <w:rPr>
          <w:rFonts w:ascii="Times New Roman" w:hAnsi="Times New Roman" w:cs="Times New Roman"/>
          <w:sz w:val="24"/>
        </w:rPr>
        <w:t xml:space="preserve">Uz svaki hidrant mora biti montiran standardni ormarić za nadzemni hidrant (dimenzija 108,0 x 54,0 x 18,5 cm) s priborom: vatrogasnim tlačnim fleksibilnim crijevima, tip C, dužine 2 x 15,0 m, mlaznicama s univerzalnom glavom i slavinom, ključem za nadzemni hidrant, ključem za ugradbenu garnituru i  redukcijskom spojnicom C/B. </w:t>
      </w:r>
    </w:p>
    <w:p w:rsidR="0086307F" w:rsidRPr="00395667" w:rsidRDefault="00991A49" w:rsidP="00FE49CB">
      <w:pPr>
        <w:rPr>
          <w:rFonts w:ascii="Times New Roman" w:hAnsi="Times New Roman" w:cs="Times New Roman"/>
          <w:sz w:val="24"/>
        </w:rPr>
      </w:pPr>
      <w:r w:rsidRPr="00395667">
        <w:rPr>
          <w:rFonts w:ascii="Times New Roman" w:hAnsi="Times New Roman" w:cs="Times New Roman"/>
          <w:sz w:val="24"/>
        </w:rPr>
        <w:t>Izvedbom nadzemnog hidranta osigurat će se dostatna protupožarna pokrivenost površine reciklažnog dvorišta te dostupnost hidranta na samoj lokaciji reciklažnog dvorišta.</w:t>
      </w:r>
    </w:p>
    <w:p w:rsidR="00991A49" w:rsidRPr="00395667" w:rsidRDefault="00991A49" w:rsidP="00FE49CB">
      <w:pPr>
        <w:rPr>
          <w:rFonts w:ascii="Times New Roman" w:hAnsi="Times New Roman" w:cs="Times New Roman"/>
          <w:sz w:val="24"/>
        </w:rPr>
      </w:pPr>
      <w:r w:rsidRPr="00395667">
        <w:rPr>
          <w:rFonts w:ascii="Times New Roman" w:hAnsi="Times New Roman" w:cs="Times New Roman"/>
          <w:sz w:val="24"/>
        </w:rPr>
        <w:t>Kompletnu vodoopskrbnu mrežu, potrebno je prije puštanja u pogon, dezinficirati i isprati te potom analizirati vodu iz sustava, a za hidrantsku mrežu izraditi projekt izvedenog stanja koji mora sadržavati sve dokaze o kvaliteti ugrađenih materijala i proizvoda te ostale propisane ateste, uvjerenja, zapisnike i potvrde o obavljenim ispitivanjima ispravnosti i funkcionalnosti izvedene hidrantske mreže.</w:t>
      </w:r>
    </w:p>
    <w:p w:rsidR="00991A49" w:rsidRPr="00395667" w:rsidRDefault="00991A49" w:rsidP="00FE49CB">
      <w:pPr>
        <w:rPr>
          <w:rFonts w:ascii="Times New Roman" w:hAnsi="Times New Roman" w:cs="Times New Roman"/>
          <w:sz w:val="24"/>
        </w:rPr>
      </w:pPr>
      <w:r w:rsidRPr="00395667">
        <w:rPr>
          <w:rFonts w:ascii="Times New Roman" w:hAnsi="Times New Roman" w:cs="Times New Roman"/>
          <w:sz w:val="24"/>
        </w:rPr>
        <w:t>Svi radovi izv</w:t>
      </w:r>
      <w:r w:rsidR="00247669" w:rsidRPr="00395667">
        <w:rPr>
          <w:rFonts w:ascii="Times New Roman" w:hAnsi="Times New Roman" w:cs="Times New Roman"/>
          <w:sz w:val="24"/>
        </w:rPr>
        <w:t>o</w:t>
      </w:r>
      <w:r w:rsidRPr="00395667">
        <w:rPr>
          <w:rFonts w:ascii="Times New Roman" w:hAnsi="Times New Roman" w:cs="Times New Roman"/>
          <w:sz w:val="24"/>
        </w:rPr>
        <w:t>de se u skladu s Glavnim projektom.</w:t>
      </w:r>
    </w:p>
    <w:p w:rsidR="00991A49" w:rsidRPr="00395667" w:rsidRDefault="00991A49" w:rsidP="00FE49CB">
      <w:pPr>
        <w:rPr>
          <w:rFonts w:ascii="Times New Roman" w:hAnsi="Times New Roman" w:cs="Times New Roman"/>
          <w:sz w:val="24"/>
        </w:rPr>
      </w:pPr>
    </w:p>
    <w:p w:rsidR="00991A49" w:rsidRPr="00395667" w:rsidRDefault="00991A49" w:rsidP="00FE49CB">
      <w:pPr>
        <w:rPr>
          <w:rFonts w:ascii="Times New Roman" w:hAnsi="Times New Roman" w:cs="Times New Roman"/>
          <w:sz w:val="24"/>
        </w:rPr>
      </w:pPr>
      <w:r w:rsidRPr="00395667">
        <w:rPr>
          <w:rFonts w:ascii="Times New Roman" w:hAnsi="Times New Roman" w:cs="Times New Roman"/>
          <w:sz w:val="24"/>
        </w:rPr>
        <w:t>G.</w:t>
      </w:r>
      <w:r w:rsidRPr="00395667">
        <w:rPr>
          <w:rFonts w:ascii="Times New Roman" w:hAnsi="Times New Roman" w:cs="Times New Roman"/>
          <w:sz w:val="24"/>
        </w:rPr>
        <w:tab/>
        <w:t>RADOVI NA SUSTAVU ELEKTROOPSKRBE</w:t>
      </w:r>
    </w:p>
    <w:p w:rsidR="00991A49" w:rsidRPr="00395667" w:rsidRDefault="00991A49" w:rsidP="00FE49CB">
      <w:pPr>
        <w:rPr>
          <w:rFonts w:ascii="Times New Roman" w:hAnsi="Times New Roman" w:cs="Times New Roman"/>
          <w:sz w:val="24"/>
        </w:rPr>
      </w:pPr>
      <w:r w:rsidRPr="00395667">
        <w:rPr>
          <w:rFonts w:ascii="Times New Roman" w:hAnsi="Times New Roman" w:cs="Times New Roman"/>
          <w:sz w:val="24"/>
        </w:rPr>
        <w:lastRenderedPageBreak/>
        <w:t xml:space="preserve">Elektroopskrba reciklažnog dvorišta će se osigurati spojem na postojeću javnu niskonaponsku mrežu. Elektroopskrba se izvodi radi napajanja vanjske rasvjete, trošila unutar porte sa sanitarnim čvorom (radijatori, bojler, klima uređaj, rasvjetna tijela, računala itd.) te kolne vage. Projektirana vršna snaga iznosi P= 20 kW. </w:t>
      </w:r>
    </w:p>
    <w:p w:rsidR="00991A49" w:rsidRPr="00395667" w:rsidRDefault="00991A49" w:rsidP="00FE49CB">
      <w:pPr>
        <w:rPr>
          <w:rFonts w:ascii="Times New Roman" w:hAnsi="Times New Roman" w:cs="Times New Roman"/>
          <w:sz w:val="24"/>
        </w:rPr>
      </w:pPr>
      <w:r w:rsidRPr="00395667">
        <w:rPr>
          <w:rFonts w:ascii="Times New Roman" w:hAnsi="Times New Roman" w:cs="Times New Roman"/>
          <w:sz w:val="24"/>
        </w:rPr>
        <w:t>Sve radovi vezani za elektroopskrbu izvesti prema Elektrotehničkom projektu reciklažnog dvorišta.</w:t>
      </w:r>
    </w:p>
    <w:p w:rsidR="00247669" w:rsidRPr="00395667" w:rsidRDefault="00247669" w:rsidP="00FE49CB">
      <w:pPr>
        <w:rPr>
          <w:rFonts w:ascii="Times New Roman" w:hAnsi="Times New Roman" w:cs="Times New Roman"/>
          <w:sz w:val="24"/>
        </w:rPr>
      </w:pPr>
    </w:p>
    <w:p w:rsidR="00991A49" w:rsidRPr="00395667" w:rsidRDefault="00991A49" w:rsidP="00FE49CB">
      <w:pPr>
        <w:rPr>
          <w:rFonts w:ascii="Times New Roman" w:hAnsi="Times New Roman" w:cs="Times New Roman"/>
          <w:sz w:val="24"/>
        </w:rPr>
      </w:pPr>
      <w:r w:rsidRPr="00395667">
        <w:rPr>
          <w:rFonts w:ascii="Times New Roman" w:hAnsi="Times New Roman" w:cs="Times New Roman"/>
          <w:sz w:val="24"/>
        </w:rPr>
        <w:t xml:space="preserve">H. </w:t>
      </w:r>
      <w:r w:rsidR="006E6171" w:rsidRPr="00395667">
        <w:rPr>
          <w:rFonts w:ascii="Times New Roman" w:hAnsi="Times New Roman" w:cs="Times New Roman"/>
          <w:sz w:val="24"/>
        </w:rPr>
        <w:tab/>
      </w:r>
      <w:r w:rsidR="00666BA6" w:rsidRPr="00395667">
        <w:rPr>
          <w:rFonts w:ascii="Times New Roman" w:hAnsi="Times New Roman" w:cs="Times New Roman"/>
          <w:sz w:val="24"/>
        </w:rPr>
        <w:t xml:space="preserve">RADOVI </w:t>
      </w:r>
      <w:r w:rsidR="00687534" w:rsidRPr="00395667">
        <w:rPr>
          <w:rFonts w:ascii="Times New Roman" w:hAnsi="Times New Roman" w:cs="Times New Roman"/>
          <w:sz w:val="24"/>
        </w:rPr>
        <w:t xml:space="preserve">NA </w:t>
      </w:r>
      <w:r w:rsidRPr="00395667">
        <w:rPr>
          <w:rFonts w:ascii="Times New Roman" w:hAnsi="Times New Roman" w:cs="Times New Roman"/>
          <w:sz w:val="24"/>
        </w:rPr>
        <w:t>OSTALI</w:t>
      </w:r>
      <w:r w:rsidR="00666BA6" w:rsidRPr="00395667">
        <w:rPr>
          <w:rFonts w:ascii="Times New Roman" w:hAnsi="Times New Roman" w:cs="Times New Roman"/>
          <w:sz w:val="24"/>
        </w:rPr>
        <w:t>M</w:t>
      </w:r>
      <w:r w:rsidRPr="00395667">
        <w:rPr>
          <w:rFonts w:ascii="Times New Roman" w:hAnsi="Times New Roman" w:cs="Times New Roman"/>
          <w:sz w:val="24"/>
        </w:rPr>
        <w:t xml:space="preserve"> OBJEKTI</w:t>
      </w:r>
      <w:r w:rsidR="00666BA6" w:rsidRPr="00395667">
        <w:rPr>
          <w:rFonts w:ascii="Times New Roman" w:hAnsi="Times New Roman" w:cs="Times New Roman"/>
          <w:sz w:val="24"/>
        </w:rPr>
        <w:t>MA</w:t>
      </w:r>
      <w:r w:rsidRPr="00395667">
        <w:rPr>
          <w:rFonts w:ascii="Times New Roman" w:hAnsi="Times New Roman" w:cs="Times New Roman"/>
          <w:sz w:val="24"/>
        </w:rPr>
        <w:t xml:space="preserve"> </w:t>
      </w:r>
    </w:p>
    <w:p w:rsidR="00991A49" w:rsidRPr="00395667" w:rsidRDefault="00991A49" w:rsidP="00FE49CB">
      <w:pPr>
        <w:rPr>
          <w:rFonts w:ascii="Times New Roman" w:hAnsi="Times New Roman" w:cs="Times New Roman"/>
          <w:sz w:val="24"/>
        </w:rPr>
      </w:pPr>
      <w:r w:rsidRPr="00395667">
        <w:rPr>
          <w:rFonts w:ascii="Times New Roman" w:hAnsi="Times New Roman" w:cs="Times New Roman"/>
          <w:sz w:val="24"/>
        </w:rPr>
        <w:t>Objekti koji će se izgraditi na reciklažnom dvorištu, a potrebni su za normalno funkcioniranje reciklažnog dvorišta sukladno zakonskoj regulativi Republike Hrvatske su porta sa sanitarnim čvorom za za</w:t>
      </w:r>
      <w:r w:rsidR="00633246">
        <w:rPr>
          <w:rFonts w:ascii="Times New Roman" w:hAnsi="Times New Roman" w:cs="Times New Roman"/>
          <w:sz w:val="24"/>
        </w:rPr>
        <w:t>poslenike, ograda i ulazna vrata.</w:t>
      </w:r>
    </w:p>
    <w:p w:rsidR="00991A49" w:rsidRPr="00395667" w:rsidRDefault="00991A49" w:rsidP="00FE49CB">
      <w:pPr>
        <w:rPr>
          <w:rFonts w:ascii="Times New Roman" w:hAnsi="Times New Roman" w:cs="Times New Roman"/>
          <w:sz w:val="24"/>
        </w:rPr>
      </w:pPr>
      <w:r w:rsidRPr="00395667">
        <w:rPr>
          <w:rFonts w:ascii="Times New Roman" w:hAnsi="Times New Roman" w:cs="Times New Roman"/>
          <w:sz w:val="24"/>
        </w:rPr>
        <w:t xml:space="preserve">Porta sa sanitarnim čvorom će se izvesti </w:t>
      </w:r>
      <w:r w:rsidR="006E6171" w:rsidRPr="00395667">
        <w:rPr>
          <w:rFonts w:ascii="Times New Roman" w:hAnsi="Times New Roman" w:cs="Times New Roman"/>
          <w:sz w:val="24"/>
        </w:rPr>
        <w:t xml:space="preserve">u blizini </w:t>
      </w:r>
      <w:r w:rsidRPr="00395667">
        <w:rPr>
          <w:rFonts w:ascii="Times New Roman" w:hAnsi="Times New Roman" w:cs="Times New Roman"/>
          <w:sz w:val="24"/>
        </w:rPr>
        <w:t>ulaza u reciklažno dvorište. Namijenjena je boravku jednog zaposlenika, tijekom radnog vremena reciklažnog dvorišta (jedna smjena). Porta sa sanitarnim čvorom je tipski kontejner, koji nije trajno vezan za podlogu, standardnih dimenzija 6,0 x 2,4 m te minimalne svijetle visine 2,3 m, koji će se pozicionirati na trakaste betonske temelje širine 40 cm i visine 60 cm, visinski postavljene 5 cm iznad razine tla. Konstrukcija kontejnera će se izvesti od nosivih okvira izrađenih od čeličnih hladno cinčanih oblikovanih profila, međusobno zavarenih obojenih vinil-akrilnim premazima. Nosivi okviri moraju biti izrađeni od profila u debljinama sti</w:t>
      </w:r>
      <w:r w:rsidR="00687534" w:rsidRPr="00395667">
        <w:rPr>
          <w:rFonts w:ascii="Times New Roman" w:hAnsi="Times New Roman" w:cs="Times New Roman"/>
          <w:sz w:val="24"/>
        </w:rPr>
        <w:t>jenki 3</w:t>
      </w:r>
      <w:r w:rsidRPr="00395667">
        <w:rPr>
          <w:rFonts w:ascii="Times New Roman" w:hAnsi="Times New Roman" w:cs="Times New Roman"/>
          <w:sz w:val="24"/>
        </w:rPr>
        <w:t>mm.</w:t>
      </w:r>
      <w:r w:rsidRPr="00395667">
        <w:rPr>
          <w:rFonts w:ascii="Times New Roman" w:hAnsi="Times New Roman" w:cs="Times New Roman"/>
          <w:sz w:val="24"/>
        </w:rPr>
        <w:br/>
        <w:t>Unutrašnjost kontejnera će se sastojati od dvije prost</w:t>
      </w:r>
      <w:r w:rsidR="006E6171" w:rsidRPr="00395667">
        <w:rPr>
          <w:rFonts w:ascii="Times New Roman" w:hAnsi="Times New Roman" w:cs="Times New Roman"/>
          <w:sz w:val="24"/>
        </w:rPr>
        <w:t>orije, ureda i sanitarnog čvora.</w:t>
      </w:r>
    </w:p>
    <w:p w:rsidR="006E6171" w:rsidRPr="00395667" w:rsidRDefault="006E6171" w:rsidP="00FE49CB">
      <w:pPr>
        <w:rPr>
          <w:rFonts w:ascii="Times New Roman" w:hAnsi="Times New Roman" w:cs="Times New Roman"/>
          <w:sz w:val="24"/>
        </w:rPr>
      </w:pPr>
      <w:r w:rsidRPr="00395667">
        <w:rPr>
          <w:rFonts w:ascii="Times New Roman" w:hAnsi="Times New Roman" w:cs="Times New Roman"/>
          <w:sz w:val="24"/>
        </w:rPr>
        <w:t>Portu sa sanitarnim čvorom potrebno je izvesti sa svim specifikacijama prema Glavnom projektu.</w:t>
      </w:r>
    </w:p>
    <w:p w:rsidR="006E6171" w:rsidRPr="00395667" w:rsidRDefault="00666BA6" w:rsidP="00FE49CB">
      <w:pPr>
        <w:rPr>
          <w:rFonts w:ascii="Times New Roman" w:hAnsi="Times New Roman" w:cs="Times New Roman"/>
          <w:sz w:val="24"/>
        </w:rPr>
      </w:pPr>
      <w:r w:rsidRPr="00395667">
        <w:rPr>
          <w:rFonts w:ascii="Times New Roman" w:hAnsi="Times New Roman" w:cs="Times New Roman"/>
          <w:sz w:val="24"/>
        </w:rPr>
        <w:t>Ograda se izvodi po granici između parcela reciklažnog dvorišta i okolnih parcela. Ograda će se postaviti na način da se u trakaste betonske temelje, širine 20 cm i visine 70 cm, od čega se 20 cm nalazi iznad kote terena, na razmaku od 250 cm, ugrade čelični plastificirani stupovi, promjera 5 cm i ukupne visine 250 cm. Između stupova će se montirati, odgovarajućim spojnim elementima (min 6 komada po stupu), ogradni paneli (izrađeni od žice minimalnog promjera 5 mm, s minimalno 3 ojačanja po panelu), visine 175 cm, odignuti 5 cm od vrha trakastog temelja. Na opisani način će se dobiti ograda ukupne visine 200 cm. Stupovi, paneli i spojeni elementi moraju biti zaštićeni od korozije pocinčavanjem i plastificiranjem.</w:t>
      </w:r>
    </w:p>
    <w:p w:rsidR="00137F36" w:rsidRPr="00395667" w:rsidRDefault="00137F36" w:rsidP="00FE49CB">
      <w:pPr>
        <w:rPr>
          <w:rFonts w:ascii="Times New Roman" w:hAnsi="Times New Roman" w:cs="Times New Roman"/>
          <w:sz w:val="24"/>
        </w:rPr>
      </w:pPr>
      <w:r w:rsidRPr="00395667">
        <w:rPr>
          <w:rFonts w:ascii="Times New Roman" w:hAnsi="Times New Roman" w:cs="Times New Roman"/>
          <w:sz w:val="24"/>
        </w:rPr>
        <w:t>Ulazna vrata izvode se kao predgotovljena, klizna, jednokrilna vrata, na ručno otvaranje, izrađena od LŽ profila kvalitete Č.0361. Moraju biti obojena temeljnom bojom otpornom na soli, kiseline i lužine i završnom bojom u nijansi ograde. Ulazna vrata imaju ukupni svijetli otvor 6,1 m. Prilikom izvedbe novih ulaznih vrata, potrebno je produljiti i postojeću linijsku rešetku za duljinu novih vrata, kako bi se spriječilo otjecanje oborinskih voda van granice zahvata. Na ulaznim vratima mora se postaviti natpis „Reciklažno dvorište“ sa slijedećim podacima: skraćeni naziv trgovačkog društva ili obrta koje upravlja reciklažnim dvorištem, broj upisa u očevidnik reciklažnih dvorišta i radno vrijeme reciklažnog dvorišta. Uz navedeni natpis, na vratima se mora postaviti kratak opis uputa za rad.</w:t>
      </w:r>
    </w:p>
    <w:p w:rsidR="00071575" w:rsidRDefault="00071575" w:rsidP="00FE49CB">
      <w:pPr>
        <w:rPr>
          <w:rFonts w:ascii="Times New Roman" w:hAnsi="Times New Roman" w:cs="Times New Roman"/>
          <w:sz w:val="24"/>
        </w:rPr>
      </w:pPr>
    </w:p>
    <w:p w:rsidR="00137F36" w:rsidRPr="00395667" w:rsidRDefault="00137F36" w:rsidP="00FE49CB">
      <w:pPr>
        <w:rPr>
          <w:rFonts w:ascii="Times New Roman" w:hAnsi="Times New Roman" w:cs="Times New Roman"/>
          <w:sz w:val="24"/>
        </w:rPr>
      </w:pPr>
      <w:r w:rsidRPr="00395667">
        <w:rPr>
          <w:rFonts w:ascii="Times New Roman" w:hAnsi="Times New Roman" w:cs="Times New Roman"/>
          <w:sz w:val="24"/>
        </w:rPr>
        <w:t>Svi radovi na spomenutim objektima izvode se u skladu s Glavnim projektom.</w:t>
      </w:r>
    </w:p>
    <w:p w:rsidR="00137F36" w:rsidRPr="00395667" w:rsidRDefault="00137F36" w:rsidP="00FE49CB">
      <w:pPr>
        <w:rPr>
          <w:rFonts w:ascii="Times New Roman" w:hAnsi="Times New Roman" w:cs="Times New Roman"/>
          <w:sz w:val="24"/>
        </w:rPr>
      </w:pPr>
    </w:p>
    <w:p w:rsidR="00137F36" w:rsidRPr="00395667" w:rsidRDefault="00137F36" w:rsidP="00FE49CB">
      <w:pPr>
        <w:rPr>
          <w:rFonts w:ascii="Times New Roman" w:hAnsi="Times New Roman" w:cs="Times New Roman"/>
          <w:sz w:val="24"/>
        </w:rPr>
      </w:pPr>
      <w:r w:rsidRPr="00395667">
        <w:rPr>
          <w:rFonts w:ascii="Times New Roman" w:hAnsi="Times New Roman" w:cs="Times New Roman"/>
          <w:sz w:val="24"/>
        </w:rPr>
        <w:t>I.</w:t>
      </w:r>
      <w:r w:rsidRPr="00395667">
        <w:rPr>
          <w:rFonts w:ascii="Times New Roman" w:hAnsi="Times New Roman" w:cs="Times New Roman"/>
          <w:sz w:val="24"/>
        </w:rPr>
        <w:tab/>
        <w:t>OPREMA NA RECIKLAŽNOM DVORIŠTU</w:t>
      </w:r>
    </w:p>
    <w:p w:rsidR="00137F36" w:rsidRPr="00395667" w:rsidRDefault="00137F36" w:rsidP="00FE49CB">
      <w:pPr>
        <w:rPr>
          <w:rFonts w:ascii="Times New Roman" w:hAnsi="Times New Roman" w:cs="Times New Roman"/>
          <w:sz w:val="24"/>
        </w:rPr>
      </w:pPr>
      <w:r w:rsidRPr="00395667">
        <w:rPr>
          <w:rFonts w:ascii="Times New Roman" w:hAnsi="Times New Roman" w:cs="Times New Roman"/>
          <w:sz w:val="24"/>
        </w:rPr>
        <w:t xml:space="preserve">Otpad će se na reciklažnom dvorištu skladištiti odvojeno prema vrsti, svojstvu i agregatnom stanju, za što će se nabaviti i postaviti slijedeća oprema: </w:t>
      </w:r>
    </w:p>
    <w:p w:rsidR="00137F36" w:rsidRPr="00395667" w:rsidRDefault="00137F36" w:rsidP="00FE49CB">
      <w:pPr>
        <w:pStyle w:val="ListParagraph"/>
        <w:numPr>
          <w:ilvl w:val="0"/>
          <w:numId w:val="24"/>
        </w:numPr>
        <w:rPr>
          <w:rFonts w:ascii="Times New Roman" w:hAnsi="Times New Roman"/>
          <w:sz w:val="24"/>
          <w:szCs w:val="24"/>
        </w:rPr>
      </w:pPr>
      <w:r w:rsidRPr="00395667">
        <w:rPr>
          <w:rFonts w:ascii="Times New Roman" w:hAnsi="Times New Roman"/>
          <w:sz w:val="24"/>
          <w:szCs w:val="24"/>
        </w:rPr>
        <w:t>zatvorenI rolo kontejner</w:t>
      </w:r>
      <w:r w:rsidR="00D53ABB" w:rsidRPr="00395667">
        <w:rPr>
          <w:rFonts w:ascii="Times New Roman" w:hAnsi="Times New Roman"/>
          <w:sz w:val="24"/>
          <w:szCs w:val="24"/>
        </w:rPr>
        <w:t>i</w:t>
      </w:r>
      <w:r w:rsidRPr="00395667">
        <w:rPr>
          <w:rFonts w:ascii="Times New Roman" w:hAnsi="Times New Roman"/>
          <w:sz w:val="24"/>
          <w:szCs w:val="24"/>
        </w:rPr>
        <w:t xml:space="preserve"> volumena 18,0 m3, </w:t>
      </w:r>
    </w:p>
    <w:p w:rsidR="00137F36" w:rsidRPr="00395667" w:rsidRDefault="00137F36" w:rsidP="00FE49CB">
      <w:pPr>
        <w:pStyle w:val="ListParagraph"/>
        <w:numPr>
          <w:ilvl w:val="0"/>
          <w:numId w:val="24"/>
        </w:numPr>
        <w:rPr>
          <w:rFonts w:ascii="Times New Roman" w:hAnsi="Times New Roman"/>
          <w:sz w:val="24"/>
          <w:szCs w:val="24"/>
        </w:rPr>
      </w:pPr>
      <w:r w:rsidRPr="00395667">
        <w:rPr>
          <w:rFonts w:ascii="Times New Roman" w:hAnsi="Times New Roman"/>
          <w:sz w:val="24"/>
          <w:szCs w:val="24"/>
        </w:rPr>
        <w:t>zatvoreni komunalni kontejner</w:t>
      </w:r>
      <w:r w:rsidR="00D53ABB" w:rsidRPr="00395667">
        <w:rPr>
          <w:rFonts w:ascii="Times New Roman" w:hAnsi="Times New Roman"/>
          <w:sz w:val="24"/>
          <w:szCs w:val="24"/>
        </w:rPr>
        <w:t>i</w:t>
      </w:r>
      <w:r w:rsidRPr="00395667">
        <w:rPr>
          <w:rFonts w:ascii="Times New Roman" w:hAnsi="Times New Roman"/>
          <w:sz w:val="24"/>
          <w:szCs w:val="24"/>
        </w:rPr>
        <w:t xml:space="preserve"> volumena 5,0 m3, </w:t>
      </w:r>
    </w:p>
    <w:p w:rsidR="00137F36" w:rsidRPr="00395667" w:rsidRDefault="00137F36" w:rsidP="00FE49CB">
      <w:pPr>
        <w:pStyle w:val="ListParagraph"/>
        <w:numPr>
          <w:ilvl w:val="0"/>
          <w:numId w:val="24"/>
        </w:numPr>
        <w:rPr>
          <w:rFonts w:ascii="Times New Roman" w:hAnsi="Times New Roman"/>
          <w:sz w:val="24"/>
          <w:szCs w:val="24"/>
        </w:rPr>
      </w:pPr>
      <w:r w:rsidRPr="00395667">
        <w:rPr>
          <w:rFonts w:ascii="Times New Roman" w:hAnsi="Times New Roman"/>
          <w:sz w:val="24"/>
          <w:szCs w:val="24"/>
        </w:rPr>
        <w:t>zatvoreni komunalni kontejner</w:t>
      </w:r>
      <w:r w:rsidR="00D53ABB" w:rsidRPr="00395667">
        <w:rPr>
          <w:rFonts w:ascii="Times New Roman" w:hAnsi="Times New Roman"/>
          <w:sz w:val="24"/>
          <w:szCs w:val="24"/>
        </w:rPr>
        <w:t>i</w:t>
      </w:r>
      <w:r w:rsidRPr="00395667">
        <w:rPr>
          <w:rFonts w:ascii="Times New Roman" w:hAnsi="Times New Roman"/>
          <w:sz w:val="24"/>
          <w:szCs w:val="24"/>
        </w:rPr>
        <w:t xml:space="preserve"> volumena 1.100 litara </w:t>
      </w:r>
    </w:p>
    <w:p w:rsidR="00137F36" w:rsidRDefault="00137F36" w:rsidP="00FE49CB">
      <w:pPr>
        <w:pStyle w:val="ListParagraph"/>
        <w:numPr>
          <w:ilvl w:val="0"/>
          <w:numId w:val="24"/>
        </w:numPr>
        <w:rPr>
          <w:rFonts w:ascii="Times New Roman" w:hAnsi="Times New Roman"/>
          <w:sz w:val="24"/>
          <w:szCs w:val="24"/>
        </w:rPr>
      </w:pPr>
      <w:r w:rsidRPr="00395667">
        <w:rPr>
          <w:rFonts w:ascii="Times New Roman" w:hAnsi="Times New Roman"/>
          <w:sz w:val="24"/>
          <w:szCs w:val="24"/>
        </w:rPr>
        <w:t>natkrivena spremišta s tankvanama za problematični otad.</w:t>
      </w:r>
    </w:p>
    <w:p w:rsidR="00633246" w:rsidRPr="00395667" w:rsidRDefault="00633246" w:rsidP="00FE49CB">
      <w:pPr>
        <w:pStyle w:val="ListParagraph"/>
        <w:numPr>
          <w:ilvl w:val="0"/>
          <w:numId w:val="24"/>
        </w:numPr>
        <w:rPr>
          <w:rFonts w:ascii="Times New Roman" w:hAnsi="Times New Roman"/>
          <w:sz w:val="24"/>
          <w:szCs w:val="24"/>
        </w:rPr>
      </w:pPr>
      <w:r>
        <w:rPr>
          <w:rFonts w:ascii="Times New Roman" w:hAnsi="Times New Roman"/>
          <w:sz w:val="24"/>
          <w:szCs w:val="24"/>
        </w:rPr>
        <w:t>kolna vaga</w:t>
      </w:r>
    </w:p>
    <w:p w:rsidR="00D53ABB" w:rsidRPr="00395667" w:rsidRDefault="00D53ABB" w:rsidP="00FE49CB">
      <w:pPr>
        <w:rPr>
          <w:rFonts w:ascii="Times New Roman" w:hAnsi="Times New Roman" w:cs="Times New Roman"/>
          <w:sz w:val="24"/>
        </w:rPr>
      </w:pPr>
      <w:r w:rsidRPr="00395667">
        <w:rPr>
          <w:rFonts w:ascii="Times New Roman" w:hAnsi="Times New Roman" w:cs="Times New Roman"/>
          <w:sz w:val="24"/>
        </w:rPr>
        <w:t>Rolo kontejneri su projektirani kao predgotovljeni elementi, volumena 18,0 m3, izrađeni sukladno DIN 30722. Tlocrtne dimenzije rolo kontejnera su 600 x 245 cm, a visina im je 125 cm. Kontejneri moraju biti vruće cinčani, izrađeni od čeličnih profila i limova kvalitete Č.0361. Debljina lima stranice kontejnera mora biti minimalno 3 mm, a dna 4 mm. Kontejneri moraju biti obrađeni završnom bojom prema Glavnom projektu.</w:t>
      </w:r>
    </w:p>
    <w:p w:rsidR="00D53ABB" w:rsidRPr="00395667" w:rsidRDefault="00D53ABB" w:rsidP="00FE49CB">
      <w:pPr>
        <w:rPr>
          <w:rFonts w:ascii="Times New Roman" w:hAnsi="Times New Roman" w:cs="Times New Roman"/>
          <w:sz w:val="24"/>
        </w:rPr>
      </w:pPr>
      <w:r w:rsidRPr="00395667">
        <w:rPr>
          <w:rFonts w:ascii="Times New Roman" w:hAnsi="Times New Roman" w:cs="Times New Roman"/>
          <w:sz w:val="24"/>
        </w:rPr>
        <w:t>Zatvoreni kontejneri volumena 1.100 l će se nabaviti kao predgotovljeni elementi, izrađeni sukladno DIN 30700/EN 840 i DIN 50976. Tlocrtne dimenzije kontejnera su 1.380 x 1.465 mm, a visina im je 1.050 mm. Moraju biti izrađeni od visokokvalitetnog čeličnog lima minimalne debljine 1 mm i moraju biti vruće cinčani. Kontejneri se montiraju na četiri okretna kotača od čega su dva kotača s kočnicom. Na rukama poklopca kontejnera nalaze se četiri opruge koje automatski zatvaraju poklopac kontejnera. Poklopci kontejnera moraju biti obrađeni završnom bojom prema Glavnom projektu.</w:t>
      </w:r>
    </w:p>
    <w:p w:rsidR="00D53ABB" w:rsidRPr="00395667" w:rsidRDefault="00D53ABB" w:rsidP="00FE49CB">
      <w:pPr>
        <w:rPr>
          <w:rFonts w:ascii="Times New Roman" w:hAnsi="Times New Roman" w:cs="Times New Roman"/>
          <w:sz w:val="24"/>
        </w:rPr>
      </w:pPr>
      <w:r w:rsidRPr="00395667">
        <w:rPr>
          <w:rFonts w:ascii="Times New Roman" w:hAnsi="Times New Roman" w:cs="Times New Roman"/>
          <w:sz w:val="24"/>
        </w:rPr>
        <w:t>Zatvoreni komunalni kontejneri volumena 5 m3 će se nabaviti kao predgotovljeni elementi pogodni za podizanje na kamione - samopodizače. Kontejneri moraju biti vruće cinčani, izrađeni od čeličnih profila i limova kvalitete Č.0361. Debljina lima stranice kontejnera mora biti minimalno 3 mm, a dna 4 mm. Dvostrano postavljeni poklopci moraju biti ovješeni na opruge i osiguravati jednostavno otvaranje i zatvaranje. Kontejneri moraju biti obrađeni završnom bojom prema Glavnom projektu.</w:t>
      </w:r>
    </w:p>
    <w:p w:rsidR="00D53ABB" w:rsidRPr="00395667" w:rsidRDefault="00D53ABB" w:rsidP="00FE49CB">
      <w:pPr>
        <w:rPr>
          <w:rFonts w:ascii="Times New Roman" w:hAnsi="Times New Roman" w:cs="Times New Roman"/>
          <w:sz w:val="24"/>
        </w:rPr>
      </w:pPr>
      <w:r w:rsidRPr="00395667">
        <w:rPr>
          <w:rFonts w:ascii="Times New Roman" w:hAnsi="Times New Roman" w:cs="Times New Roman"/>
          <w:sz w:val="24"/>
        </w:rPr>
        <w:t>Uz navedene kontejnere, postavit će se i predgotovljena natkrivena spremišta za skladištenje problematičnog otpada i drugih manjih količina otpada koji se doprema u primarnim</w:t>
      </w:r>
      <w:r w:rsidR="00071575">
        <w:rPr>
          <w:rFonts w:ascii="Times New Roman" w:hAnsi="Times New Roman" w:cs="Times New Roman"/>
          <w:sz w:val="24"/>
        </w:rPr>
        <w:t xml:space="preserve"> </w:t>
      </w:r>
      <w:r w:rsidRPr="00395667">
        <w:rPr>
          <w:rFonts w:ascii="Times New Roman" w:hAnsi="Times New Roman" w:cs="Times New Roman"/>
          <w:sz w:val="24"/>
        </w:rPr>
        <w:t>spremnicima (npr. boje, deterdženti itd.). Vanjske dimenzije spremišta su 400 x</w:t>
      </w:r>
      <w:r w:rsidRPr="00395667">
        <w:rPr>
          <w:rFonts w:ascii="Times New Roman" w:hAnsi="Times New Roman" w:cs="Times New Roman"/>
          <w:sz w:val="24"/>
        </w:rPr>
        <w:br/>
        <w:t>150 x 270 cm, a moraju biti opremljena skošenim krovom, vratima s bravom, gazištem te tankvanom minimalnog kapaciteta 1.200 litara.</w:t>
      </w:r>
    </w:p>
    <w:p w:rsidR="00247669" w:rsidRPr="00395667" w:rsidRDefault="00247669" w:rsidP="00FE49CB">
      <w:pPr>
        <w:rPr>
          <w:rFonts w:ascii="Times New Roman" w:hAnsi="Times New Roman" w:cs="Times New Roman"/>
          <w:sz w:val="24"/>
        </w:rPr>
      </w:pPr>
      <w:r w:rsidRPr="00395667">
        <w:rPr>
          <w:rFonts w:ascii="Times New Roman" w:hAnsi="Times New Roman" w:cs="Times New Roman"/>
          <w:sz w:val="24"/>
        </w:rPr>
        <w:t>Svi primarni i sekundarni spremnici moraju biti označeni oznakom koja sadrži podatke o nazivu posjednika otpada, ključnom broju i nazivu otpada, datumu početka skladištenja otpada, te, u slučaju skladištenja problematičnog otpada, oznaku odgovarajućeg opasnog svojstva. Uz svaki kontejner mora biti i pločica s pripadajućim ključnim brojem otpada, odnosno pločice sa svim pripadajućim ključnim brojevima koji se odlažu unutar natkrivenih spremišta s tankvanom. Uz kontejnere i spremnike, na lokaciji reciklažnog dvorišta mora se osigurati oprema i sredstva za čišćenje rasutog i razlivenog otpada te oprema za sprečavanje širenja eventualnih onečišćenja s površina reciklažnog dvorišta u vode i tlo.</w:t>
      </w:r>
    </w:p>
    <w:p w:rsidR="00D53ABB" w:rsidRDefault="00D53ABB" w:rsidP="00FE49CB">
      <w:pPr>
        <w:rPr>
          <w:rFonts w:ascii="Times New Roman" w:hAnsi="Times New Roman" w:cs="Times New Roman"/>
          <w:sz w:val="24"/>
        </w:rPr>
      </w:pPr>
      <w:r w:rsidRPr="00395667">
        <w:rPr>
          <w:rFonts w:ascii="Times New Roman" w:hAnsi="Times New Roman" w:cs="Times New Roman"/>
          <w:sz w:val="24"/>
        </w:rPr>
        <w:lastRenderedPageBreak/>
        <w:t xml:space="preserve">Točan broj i raspored kontejnera i natkrivenih spremišta izvesti u skladu s Glavnim projektom. </w:t>
      </w:r>
    </w:p>
    <w:p w:rsidR="00633246" w:rsidRPr="00395667" w:rsidRDefault="00633246" w:rsidP="00633246">
      <w:pPr>
        <w:rPr>
          <w:rFonts w:ascii="Times New Roman" w:hAnsi="Times New Roman" w:cs="Times New Roman"/>
          <w:sz w:val="24"/>
        </w:rPr>
      </w:pPr>
      <w:r w:rsidRPr="00395667">
        <w:rPr>
          <w:rFonts w:ascii="Times New Roman" w:hAnsi="Times New Roman" w:cs="Times New Roman"/>
          <w:sz w:val="24"/>
        </w:rPr>
        <w:t>Kolna vaga je dimenzija 18,0 x 3,0 m, s tri modula, nosivosti 50 t. Vaga je kompletno čelične izvedbe, iznad razine terena, koja se postavlja na betonsku temeljnu podlogu. Vaga je opremljena sa po dva čelična navoza 3,0 x 1,0 m sa svake strane te bočnim ogradama s obije strane. Temeljnu podlogu čine četiri poprečne temeljne grede, dimenzija poprečnog presjeka 100/30 cm i dužine 3,3 m, na koje se oslanjanju mjerne doze modula vage. Podloga temeljnih greda je podložni mršavi beton C12/15 debljine 3 cm i sloj dobro zbijenog drobljenog kamena ili šljunka, debljine 47 cm. Sloj dobro zbijenog drobljenog kamena ili šljunka se postavlja na separacijski geotekstil te mora imati modul stišljivosti minimalno 100 MN/m2. U uzdužnom smjeru, izvode se temeljne grede dimenzija poprečnog presjeka 30/30 cm, kojima se poprečne grede međusobno povezuju kako bi se omogućilo zajedničko djelovanje. Temelji prilaza čine dvije grede spojene s krajnjim poprečnim temeljnim gredama.</w:t>
      </w:r>
    </w:p>
    <w:p w:rsidR="00633246" w:rsidRDefault="00633246" w:rsidP="00FE49CB">
      <w:pPr>
        <w:rPr>
          <w:rFonts w:ascii="Times New Roman" w:hAnsi="Times New Roman" w:cs="Times New Roman"/>
          <w:sz w:val="24"/>
        </w:rPr>
      </w:pPr>
      <w:r>
        <w:rPr>
          <w:rFonts w:ascii="Times New Roman" w:hAnsi="Times New Roman" w:cs="Times New Roman"/>
          <w:sz w:val="24"/>
        </w:rPr>
        <w:t xml:space="preserve">Minimalni jamstveni rok na isporučenu opremu je 2 godine. </w:t>
      </w:r>
    </w:p>
    <w:p w:rsidR="00563AD5" w:rsidRDefault="00563AD5" w:rsidP="00FE49CB">
      <w:pPr>
        <w:rPr>
          <w:rFonts w:ascii="Times New Roman" w:hAnsi="Times New Roman" w:cs="Times New Roman"/>
          <w:sz w:val="24"/>
        </w:rPr>
      </w:pPr>
    </w:p>
    <w:p w:rsidR="00563AD5" w:rsidRDefault="00563AD5" w:rsidP="00563AD5">
      <w:pPr>
        <w:rPr>
          <w:rFonts w:ascii="Times New Roman" w:hAnsi="Times New Roman" w:cs="Times New Roman"/>
          <w:sz w:val="24"/>
        </w:rPr>
      </w:pPr>
      <w:r>
        <w:rPr>
          <w:rFonts w:ascii="Times New Roman" w:hAnsi="Times New Roman" w:cs="Times New Roman"/>
          <w:sz w:val="24"/>
        </w:rPr>
        <w:t>J</w:t>
      </w:r>
      <w:r w:rsidRPr="00395667">
        <w:rPr>
          <w:rFonts w:ascii="Times New Roman" w:hAnsi="Times New Roman" w:cs="Times New Roman"/>
          <w:sz w:val="24"/>
        </w:rPr>
        <w:t>.</w:t>
      </w:r>
      <w:r w:rsidRPr="00395667">
        <w:rPr>
          <w:rFonts w:ascii="Times New Roman" w:hAnsi="Times New Roman" w:cs="Times New Roman"/>
          <w:sz w:val="24"/>
        </w:rPr>
        <w:tab/>
      </w:r>
      <w:r w:rsidR="00BB1A16">
        <w:rPr>
          <w:rFonts w:ascii="Times New Roman" w:hAnsi="Times New Roman" w:cs="Times New Roman"/>
          <w:sz w:val="24"/>
        </w:rPr>
        <w:t>VIDLJIVOST</w:t>
      </w:r>
      <w:r w:rsidR="001A5750">
        <w:rPr>
          <w:rStyle w:val="FootnoteReference"/>
          <w:rFonts w:ascii="Times New Roman" w:hAnsi="Times New Roman" w:cs="Times New Roman"/>
          <w:sz w:val="24"/>
        </w:rPr>
        <w:footnoteReference w:id="1"/>
      </w:r>
    </w:p>
    <w:p w:rsidR="00BB1A16" w:rsidRPr="00BB1A16" w:rsidRDefault="00BB1A16" w:rsidP="00BB1A16">
      <w:pPr>
        <w:rPr>
          <w:rFonts w:ascii="Times New Roman" w:hAnsi="Times New Roman" w:cs="Times New Roman"/>
          <w:sz w:val="24"/>
        </w:rPr>
      </w:pPr>
      <w:r>
        <w:rPr>
          <w:rFonts w:ascii="Times New Roman" w:hAnsi="Times New Roman" w:cs="Times New Roman"/>
          <w:sz w:val="24"/>
        </w:rPr>
        <w:t xml:space="preserve">Izvođač radova je dužan postaviti na gradilištu </w:t>
      </w:r>
      <w:r w:rsidRPr="00BB1A16">
        <w:rPr>
          <w:rFonts w:ascii="Times New Roman" w:hAnsi="Times New Roman" w:cs="Times New Roman"/>
          <w:sz w:val="24"/>
        </w:rPr>
        <w:t>1 komad p</w:t>
      </w:r>
      <w:r>
        <w:rPr>
          <w:rFonts w:ascii="Times New Roman" w:hAnsi="Times New Roman" w:cs="Times New Roman"/>
          <w:sz w:val="24"/>
        </w:rPr>
        <w:t>rivremen</w:t>
      </w:r>
      <w:r w:rsidR="00E7710B">
        <w:rPr>
          <w:rFonts w:ascii="Times New Roman" w:hAnsi="Times New Roman" w:cs="Times New Roman"/>
          <w:sz w:val="24"/>
        </w:rPr>
        <w:t>e</w:t>
      </w:r>
      <w:r>
        <w:rPr>
          <w:rFonts w:ascii="Times New Roman" w:hAnsi="Times New Roman" w:cs="Times New Roman"/>
          <w:sz w:val="24"/>
        </w:rPr>
        <w:t xml:space="preserve"> informacijsk</w:t>
      </w:r>
      <w:r w:rsidR="00E7710B">
        <w:rPr>
          <w:rFonts w:ascii="Times New Roman" w:hAnsi="Times New Roman" w:cs="Times New Roman"/>
          <w:sz w:val="24"/>
        </w:rPr>
        <w:t>e</w:t>
      </w:r>
      <w:r>
        <w:rPr>
          <w:rFonts w:ascii="Times New Roman" w:hAnsi="Times New Roman" w:cs="Times New Roman"/>
          <w:sz w:val="24"/>
        </w:rPr>
        <w:t xml:space="preserve"> ploč</w:t>
      </w:r>
      <w:r w:rsidR="00E7710B">
        <w:rPr>
          <w:rFonts w:ascii="Times New Roman" w:hAnsi="Times New Roman" w:cs="Times New Roman"/>
          <w:sz w:val="24"/>
        </w:rPr>
        <w:t>e</w:t>
      </w:r>
      <w:r>
        <w:rPr>
          <w:rFonts w:ascii="Times New Roman" w:hAnsi="Times New Roman" w:cs="Times New Roman"/>
          <w:sz w:val="24"/>
        </w:rPr>
        <w:t>.</w:t>
      </w:r>
    </w:p>
    <w:p w:rsidR="00BB1A16" w:rsidRPr="00BB1A16" w:rsidRDefault="00BB1A16" w:rsidP="00BB1A16">
      <w:pPr>
        <w:rPr>
          <w:rFonts w:ascii="Times New Roman" w:hAnsi="Times New Roman" w:cs="Times New Roman"/>
          <w:sz w:val="24"/>
        </w:rPr>
      </w:pPr>
      <w:r w:rsidRPr="00BB1A16">
        <w:rPr>
          <w:rFonts w:ascii="Times New Roman" w:hAnsi="Times New Roman" w:cs="Times New Roman"/>
          <w:sz w:val="24"/>
        </w:rPr>
        <w:t>Ploča mora biti postavljena na vidljivom mjestu, sigurno utemeljena i otporn</w:t>
      </w:r>
      <w:r>
        <w:rPr>
          <w:rFonts w:ascii="Times New Roman" w:hAnsi="Times New Roman" w:cs="Times New Roman"/>
          <w:sz w:val="24"/>
        </w:rPr>
        <w:t>a</w:t>
      </w:r>
      <w:r w:rsidRPr="00BB1A16">
        <w:rPr>
          <w:rFonts w:ascii="Times New Roman" w:hAnsi="Times New Roman" w:cs="Times New Roman"/>
          <w:sz w:val="24"/>
        </w:rPr>
        <w:t xml:space="preserve"> na atmosferske uvjete. U slučaju oštećenja ploče </w:t>
      </w:r>
      <w:r>
        <w:rPr>
          <w:rFonts w:ascii="Times New Roman" w:hAnsi="Times New Roman" w:cs="Times New Roman"/>
          <w:sz w:val="24"/>
        </w:rPr>
        <w:t>Izvođač</w:t>
      </w:r>
      <w:r w:rsidRPr="00BB1A16">
        <w:rPr>
          <w:rFonts w:ascii="Times New Roman" w:hAnsi="Times New Roman" w:cs="Times New Roman"/>
          <w:sz w:val="24"/>
        </w:rPr>
        <w:t xml:space="preserve"> će ju zamijeniti o svom trošku. </w:t>
      </w:r>
      <w:r>
        <w:rPr>
          <w:rFonts w:ascii="Times New Roman" w:hAnsi="Times New Roman" w:cs="Times New Roman"/>
          <w:sz w:val="24"/>
        </w:rPr>
        <w:t xml:space="preserve">Izvođač je dužan </w:t>
      </w:r>
      <w:r w:rsidRPr="00BB1A16">
        <w:rPr>
          <w:rFonts w:ascii="Times New Roman" w:hAnsi="Times New Roman" w:cs="Times New Roman"/>
          <w:sz w:val="24"/>
        </w:rPr>
        <w:t>ukl</w:t>
      </w:r>
      <w:r>
        <w:rPr>
          <w:rFonts w:ascii="Times New Roman" w:hAnsi="Times New Roman" w:cs="Times New Roman"/>
          <w:sz w:val="24"/>
        </w:rPr>
        <w:t>oniti</w:t>
      </w:r>
      <w:r w:rsidRPr="00BB1A16">
        <w:rPr>
          <w:rFonts w:ascii="Times New Roman" w:hAnsi="Times New Roman" w:cs="Times New Roman"/>
          <w:sz w:val="24"/>
        </w:rPr>
        <w:t xml:space="preserve"> ploč</w:t>
      </w:r>
      <w:r>
        <w:rPr>
          <w:rFonts w:ascii="Times New Roman" w:hAnsi="Times New Roman" w:cs="Times New Roman"/>
          <w:sz w:val="24"/>
        </w:rPr>
        <w:t>u</w:t>
      </w:r>
      <w:r w:rsidRPr="00BB1A16">
        <w:rPr>
          <w:rFonts w:ascii="Times New Roman" w:hAnsi="Times New Roman" w:cs="Times New Roman"/>
          <w:sz w:val="24"/>
        </w:rPr>
        <w:t xml:space="preserve"> po završetku izvođenja radova. </w:t>
      </w:r>
    </w:p>
    <w:p w:rsidR="00563AD5" w:rsidRPr="00395667" w:rsidRDefault="00BB1A16" w:rsidP="00BB1A16">
      <w:pPr>
        <w:rPr>
          <w:rFonts w:ascii="Times New Roman" w:hAnsi="Times New Roman" w:cs="Times New Roman"/>
          <w:sz w:val="24"/>
        </w:rPr>
      </w:pPr>
      <w:r>
        <w:rPr>
          <w:rFonts w:ascii="Times New Roman" w:hAnsi="Times New Roman" w:cs="Times New Roman"/>
          <w:sz w:val="24"/>
        </w:rPr>
        <w:t>Izvođač radova je dužan i</w:t>
      </w:r>
      <w:r w:rsidRPr="00BB1A16">
        <w:rPr>
          <w:rFonts w:ascii="Times New Roman" w:hAnsi="Times New Roman" w:cs="Times New Roman"/>
          <w:sz w:val="24"/>
        </w:rPr>
        <w:t>zrad</w:t>
      </w:r>
      <w:r>
        <w:rPr>
          <w:rFonts w:ascii="Times New Roman" w:hAnsi="Times New Roman" w:cs="Times New Roman"/>
          <w:sz w:val="24"/>
        </w:rPr>
        <w:t>iti</w:t>
      </w:r>
      <w:r w:rsidRPr="00BB1A16">
        <w:rPr>
          <w:rFonts w:ascii="Times New Roman" w:hAnsi="Times New Roman" w:cs="Times New Roman"/>
          <w:sz w:val="24"/>
        </w:rPr>
        <w:t xml:space="preserve"> i postav</w:t>
      </w:r>
      <w:r>
        <w:rPr>
          <w:rFonts w:ascii="Times New Roman" w:hAnsi="Times New Roman" w:cs="Times New Roman"/>
          <w:sz w:val="24"/>
        </w:rPr>
        <w:t>iti</w:t>
      </w:r>
      <w:r w:rsidRPr="00BB1A16">
        <w:rPr>
          <w:rFonts w:ascii="Times New Roman" w:hAnsi="Times New Roman" w:cs="Times New Roman"/>
          <w:sz w:val="24"/>
        </w:rPr>
        <w:t xml:space="preserve"> 1 komad trajne ploče (dimenzije min. 65 x 50 cm, materijal inox ili mesing; tehnika izrade: sitotisak UV</w:t>
      </w:r>
      <w:r w:rsidR="00E7710B">
        <w:rPr>
          <w:rFonts w:ascii="Times New Roman" w:hAnsi="Times New Roman" w:cs="Times New Roman"/>
          <w:sz w:val="24"/>
        </w:rPr>
        <w:t>)</w:t>
      </w:r>
      <w:r>
        <w:rPr>
          <w:rFonts w:ascii="Times New Roman" w:hAnsi="Times New Roman" w:cs="Times New Roman"/>
          <w:sz w:val="24"/>
        </w:rPr>
        <w:t>.</w:t>
      </w:r>
    </w:p>
    <w:p w:rsidR="00563AD5" w:rsidRPr="00395667" w:rsidRDefault="00563AD5" w:rsidP="00FE49CB">
      <w:pPr>
        <w:rPr>
          <w:rFonts w:ascii="Times New Roman" w:hAnsi="Times New Roman" w:cs="Times New Roman"/>
          <w:sz w:val="24"/>
        </w:rPr>
      </w:pPr>
    </w:p>
    <w:sectPr w:rsidR="00563AD5" w:rsidRPr="00395667" w:rsidSect="00487C62">
      <w:headerReference w:type="default" r:id="rId8"/>
      <w:footerReference w:type="default" r:id="rId9"/>
      <w:headerReference w:type="first" r:id="rId10"/>
      <w:footerReference w:type="first" r:id="rId11"/>
      <w:pgSz w:w="11906" w:h="16838"/>
      <w:pgMar w:top="1134" w:right="1417" w:bottom="1276" w:left="1417" w:header="708"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270" w:rsidRDefault="00265270" w:rsidP="00FC75B6">
      <w:pPr>
        <w:spacing w:after="0" w:line="240" w:lineRule="auto"/>
      </w:pPr>
      <w:r>
        <w:separator/>
      </w:r>
    </w:p>
  </w:endnote>
  <w:endnote w:type="continuationSeparator" w:id="0">
    <w:p w:rsidR="00265270" w:rsidRDefault="00265270" w:rsidP="00FC7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2515"/>
    </w:tblGrid>
    <w:tr w:rsidR="00FC75B6" w:rsidTr="00EC584F">
      <w:tc>
        <w:tcPr>
          <w:tcW w:w="6771" w:type="dxa"/>
          <w:vAlign w:val="center"/>
        </w:tcPr>
        <w:p w:rsidR="00FC75B6" w:rsidRDefault="00FC75B6" w:rsidP="00370503">
          <w:pPr>
            <w:pStyle w:val="Footer"/>
            <w:spacing w:before="120"/>
            <w:rPr>
              <w:sz w:val="18"/>
              <w:szCs w:val="18"/>
            </w:rPr>
          </w:pPr>
        </w:p>
      </w:tc>
      <w:tc>
        <w:tcPr>
          <w:tcW w:w="2515" w:type="dxa"/>
          <w:vAlign w:val="center"/>
        </w:tcPr>
        <w:p w:rsidR="00FC75B6" w:rsidRDefault="00FC75B6" w:rsidP="00487C62">
          <w:pPr>
            <w:pStyle w:val="Footer"/>
            <w:spacing w:before="120"/>
            <w:jc w:val="right"/>
            <w:rPr>
              <w:rFonts w:cs="Arial"/>
              <w:sz w:val="16"/>
              <w:szCs w:val="16"/>
            </w:rPr>
          </w:pPr>
          <w:r>
            <w:rPr>
              <w:sz w:val="16"/>
              <w:szCs w:val="16"/>
            </w:rPr>
            <w:t xml:space="preserve">Stranica </w:t>
          </w:r>
          <w:r>
            <w:rPr>
              <w:rFonts w:cs="Arial"/>
              <w:sz w:val="16"/>
              <w:szCs w:val="16"/>
            </w:rPr>
            <w:fldChar w:fldCharType="begin"/>
          </w:r>
          <w:r>
            <w:rPr>
              <w:rFonts w:cs="Arial"/>
              <w:sz w:val="16"/>
              <w:szCs w:val="16"/>
            </w:rPr>
            <w:instrText xml:space="preserve"> PAGE </w:instrText>
          </w:r>
          <w:r>
            <w:rPr>
              <w:rFonts w:cs="Arial"/>
              <w:sz w:val="16"/>
              <w:szCs w:val="16"/>
            </w:rPr>
            <w:fldChar w:fldCharType="separate"/>
          </w:r>
          <w:r w:rsidR="002C3CCE">
            <w:rPr>
              <w:rFonts w:cs="Arial"/>
              <w:noProof/>
              <w:sz w:val="16"/>
              <w:szCs w:val="16"/>
            </w:rPr>
            <w:t>7</w:t>
          </w:r>
          <w:r>
            <w:rPr>
              <w:rFonts w:cs="Arial"/>
              <w:sz w:val="16"/>
              <w:szCs w:val="16"/>
            </w:rPr>
            <w:fldChar w:fldCharType="end"/>
          </w:r>
          <w:r>
            <w:rPr>
              <w:rFonts w:cs="Arial"/>
              <w:sz w:val="16"/>
              <w:szCs w:val="16"/>
            </w:rPr>
            <w:t xml:space="preserve"> od </w:t>
          </w:r>
          <w:r w:rsidR="00487C62">
            <w:rPr>
              <w:rFonts w:cs="Arial"/>
              <w:sz w:val="16"/>
              <w:szCs w:val="16"/>
            </w:rPr>
            <w:t>6</w:t>
          </w:r>
        </w:p>
      </w:tc>
    </w:tr>
  </w:tbl>
  <w:p w:rsidR="00FC75B6" w:rsidRDefault="00FC75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2515"/>
    </w:tblGrid>
    <w:tr w:rsidR="003227BC" w:rsidTr="00F23C46">
      <w:tc>
        <w:tcPr>
          <w:tcW w:w="6771" w:type="dxa"/>
          <w:vAlign w:val="center"/>
        </w:tcPr>
        <w:p w:rsidR="003227BC" w:rsidRDefault="003227BC" w:rsidP="00F23C46">
          <w:pPr>
            <w:pStyle w:val="Footer"/>
            <w:spacing w:before="120"/>
            <w:rPr>
              <w:sz w:val="18"/>
              <w:szCs w:val="18"/>
            </w:rPr>
          </w:pPr>
        </w:p>
      </w:tc>
      <w:tc>
        <w:tcPr>
          <w:tcW w:w="2515" w:type="dxa"/>
          <w:vAlign w:val="center"/>
        </w:tcPr>
        <w:p w:rsidR="003227BC" w:rsidRDefault="003227BC" w:rsidP="00F23C46">
          <w:pPr>
            <w:pStyle w:val="Footer"/>
            <w:spacing w:before="120"/>
            <w:jc w:val="right"/>
            <w:rPr>
              <w:rFonts w:cs="Arial"/>
              <w:sz w:val="16"/>
              <w:szCs w:val="16"/>
            </w:rPr>
          </w:pPr>
          <w:r>
            <w:rPr>
              <w:sz w:val="16"/>
              <w:szCs w:val="16"/>
            </w:rPr>
            <w:t xml:space="preserve">Stranica </w:t>
          </w:r>
          <w:r>
            <w:rPr>
              <w:rFonts w:cs="Arial"/>
              <w:sz w:val="16"/>
              <w:szCs w:val="16"/>
            </w:rPr>
            <w:fldChar w:fldCharType="begin"/>
          </w:r>
          <w:r>
            <w:rPr>
              <w:rFonts w:cs="Arial"/>
              <w:sz w:val="16"/>
              <w:szCs w:val="16"/>
            </w:rPr>
            <w:instrText xml:space="preserve"> PAGE </w:instrText>
          </w:r>
          <w:r>
            <w:rPr>
              <w:rFonts w:cs="Arial"/>
              <w:sz w:val="16"/>
              <w:szCs w:val="16"/>
            </w:rPr>
            <w:fldChar w:fldCharType="separate"/>
          </w:r>
          <w:r w:rsidR="002C3CCE">
            <w:rPr>
              <w:rFonts w:cs="Arial"/>
              <w:noProof/>
              <w:sz w:val="16"/>
              <w:szCs w:val="16"/>
            </w:rPr>
            <w:t>1</w:t>
          </w:r>
          <w:r>
            <w:rPr>
              <w:rFonts w:cs="Arial"/>
              <w:sz w:val="16"/>
              <w:szCs w:val="16"/>
            </w:rPr>
            <w:fldChar w:fldCharType="end"/>
          </w:r>
          <w:r>
            <w:rPr>
              <w:rFonts w:cs="Arial"/>
              <w:sz w:val="16"/>
              <w:szCs w:val="16"/>
            </w:rPr>
            <w:t xml:space="preserve"> od 6</w:t>
          </w:r>
        </w:p>
      </w:tc>
    </w:tr>
  </w:tbl>
  <w:p w:rsidR="003227BC" w:rsidRDefault="003227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270" w:rsidRDefault="00265270" w:rsidP="00FC75B6">
      <w:pPr>
        <w:spacing w:after="0" w:line="240" w:lineRule="auto"/>
      </w:pPr>
      <w:r>
        <w:separator/>
      </w:r>
    </w:p>
  </w:footnote>
  <w:footnote w:type="continuationSeparator" w:id="0">
    <w:p w:rsidR="00265270" w:rsidRDefault="00265270" w:rsidP="00FC75B6">
      <w:pPr>
        <w:spacing w:after="0" w:line="240" w:lineRule="auto"/>
      </w:pPr>
      <w:r>
        <w:continuationSeparator/>
      </w:r>
    </w:p>
  </w:footnote>
  <w:footnote w:id="1">
    <w:p w:rsidR="001A5750" w:rsidRDefault="001A5750" w:rsidP="001A5750">
      <w:pPr>
        <w:pStyle w:val="FootnoteText"/>
      </w:pPr>
      <w:r>
        <w:rPr>
          <w:rStyle w:val="FootnoteReference"/>
        </w:rPr>
        <w:footnoteRef/>
      </w:r>
      <w:r>
        <w:t xml:space="preserve"> Prilikom provedbe ugovora Izvođač radova obvezan je primjenjivati Upute za korisnike za razdoblje 2014. – 2020.-Informiranje, komunikacija i vidljivost projekata.</w:t>
      </w:r>
    </w:p>
    <w:p w:rsidR="001A5750" w:rsidRDefault="00265270" w:rsidP="001A5750">
      <w:pPr>
        <w:pStyle w:val="FootnoteText"/>
      </w:pPr>
      <w:hyperlink r:id="rId1" w:history="1">
        <w:r w:rsidR="001A5750" w:rsidRPr="00AD275A">
          <w:rPr>
            <w:rStyle w:val="Hyperlink"/>
          </w:rPr>
          <w:t>http://www.strukturnifondovi.hr/UserDocsImages/Strukturni%20fondovi%202014.%20%E2%80%93%202020/Vizualni%20identiteti/Upute%20za%20korisnike%20sredstava%202014%20-2020.pdf</w:t>
        </w:r>
      </w:hyperlink>
      <w:r w:rsidR="001A5750">
        <w:t xml:space="preserve"> </w:t>
      </w:r>
    </w:p>
    <w:p w:rsidR="001A5750" w:rsidRDefault="001A5750" w:rsidP="001A575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575" w:rsidRPr="00071575" w:rsidRDefault="00071575">
    <w:pPr>
      <w:pStyle w:val="Header"/>
      <w:rPr>
        <w:u w:val="single"/>
      </w:rPr>
    </w:pPr>
    <w:r w:rsidRPr="00071575">
      <w:rPr>
        <w:u w:val="single"/>
      </w:rPr>
      <w:t>Dokumentacija o nabavi za izgradnju i opremanje reciklažnog dvorišta</w:t>
    </w:r>
    <w:r w:rsidRPr="00071575">
      <w:rPr>
        <w:u w:val="single"/>
      </w:rPr>
      <w:tab/>
      <w:t>Prilog 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9CB" w:rsidRPr="00071575" w:rsidRDefault="00071575" w:rsidP="00071575">
    <w:pPr>
      <w:pStyle w:val="Header"/>
      <w:jc w:val="left"/>
      <w:rPr>
        <w:u w:val="single"/>
      </w:rPr>
    </w:pPr>
    <w:r w:rsidRPr="00071575">
      <w:rPr>
        <w:u w:val="single"/>
      </w:rPr>
      <w:t>Dokumentacija o nabavi za izgradnju i opremanje reciklažnog dvorišta</w:t>
    </w:r>
    <w:r w:rsidRPr="00071575">
      <w:rPr>
        <w:u w:val="single"/>
      </w:rPr>
      <w:tab/>
    </w:r>
    <w:r w:rsidR="00FE49CB" w:rsidRPr="00071575">
      <w:rPr>
        <w:u w:val="single"/>
      </w:rPr>
      <w:t>Prilog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06E45D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BA2AC3"/>
    <w:multiLevelType w:val="multilevel"/>
    <w:tmpl w:val="72E41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E97BDB"/>
    <w:multiLevelType w:val="hybridMultilevel"/>
    <w:tmpl w:val="B36A605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3CC386D"/>
    <w:multiLevelType w:val="hybridMultilevel"/>
    <w:tmpl w:val="FD88D9B0"/>
    <w:lvl w:ilvl="0" w:tplc="041A0019">
      <w:start w:val="1"/>
      <w:numFmt w:val="lowerLetter"/>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 w15:restartNumberingAfterBreak="0">
    <w:nsid w:val="17345D1C"/>
    <w:multiLevelType w:val="hybridMultilevel"/>
    <w:tmpl w:val="6A2A38D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717683F"/>
    <w:multiLevelType w:val="hybridMultilevel"/>
    <w:tmpl w:val="E9CE0F7A"/>
    <w:lvl w:ilvl="0" w:tplc="44084FDE">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6" w15:restartNumberingAfterBreak="0">
    <w:nsid w:val="2D1F30F6"/>
    <w:multiLevelType w:val="hybridMultilevel"/>
    <w:tmpl w:val="1FE8664E"/>
    <w:lvl w:ilvl="0" w:tplc="44084FDE">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7" w15:restartNumberingAfterBreak="0">
    <w:nsid w:val="32D67B31"/>
    <w:multiLevelType w:val="hybridMultilevel"/>
    <w:tmpl w:val="CCB25B5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82B1779"/>
    <w:multiLevelType w:val="hybridMultilevel"/>
    <w:tmpl w:val="5C2444A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3BF559A0"/>
    <w:multiLevelType w:val="hybridMultilevel"/>
    <w:tmpl w:val="36FCEE9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20213B6"/>
    <w:multiLevelType w:val="hybridMultilevel"/>
    <w:tmpl w:val="C0B67F74"/>
    <w:lvl w:ilvl="0" w:tplc="041A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1" w15:restartNumberingAfterBreak="0">
    <w:nsid w:val="47802B8F"/>
    <w:multiLevelType w:val="hybridMultilevel"/>
    <w:tmpl w:val="729C681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49FC1A86"/>
    <w:multiLevelType w:val="hybridMultilevel"/>
    <w:tmpl w:val="97CE45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C192278"/>
    <w:multiLevelType w:val="hybridMultilevel"/>
    <w:tmpl w:val="24D442A4"/>
    <w:lvl w:ilvl="0" w:tplc="44084FDE">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4" w15:restartNumberingAfterBreak="0">
    <w:nsid w:val="4CAA58C7"/>
    <w:multiLevelType w:val="hybridMultilevel"/>
    <w:tmpl w:val="AF18BF5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57D41C6C"/>
    <w:multiLevelType w:val="hybridMultilevel"/>
    <w:tmpl w:val="35C8A4D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615F51D1"/>
    <w:multiLevelType w:val="hybridMultilevel"/>
    <w:tmpl w:val="AF18BF5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622B4E14"/>
    <w:multiLevelType w:val="hybridMultilevel"/>
    <w:tmpl w:val="EA16043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6518175B"/>
    <w:multiLevelType w:val="hybridMultilevel"/>
    <w:tmpl w:val="AF18BF5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66E2360C"/>
    <w:multiLevelType w:val="hybridMultilevel"/>
    <w:tmpl w:val="961EABE6"/>
    <w:lvl w:ilvl="0" w:tplc="523E71D4">
      <w:start w:val="1"/>
      <w:numFmt w:val="bullet"/>
      <w:pStyle w:val="natuknica"/>
      <w:lvlText w:val=""/>
      <w:lvlJc w:val="left"/>
      <w:pPr>
        <w:ind w:left="720" w:hanging="360"/>
      </w:pPr>
      <w:rPr>
        <w:rFonts w:ascii="Symbol" w:hAnsi="Symbol" w:hint="default"/>
      </w:rPr>
    </w:lvl>
    <w:lvl w:ilvl="1" w:tplc="6128A696">
      <w:start w:val="1"/>
      <w:numFmt w:val="bullet"/>
      <w:pStyle w:val="natuknica1"/>
      <w:lvlText w:val="o"/>
      <w:lvlJc w:val="left"/>
      <w:pPr>
        <w:ind w:left="1440" w:hanging="360"/>
      </w:pPr>
      <w:rPr>
        <w:rFonts w:ascii="Courier New" w:hAnsi="Courier New" w:cs="Courier New" w:hint="default"/>
      </w:rPr>
    </w:lvl>
    <w:lvl w:ilvl="2" w:tplc="71E4C226">
      <w:start w:val="1"/>
      <w:numFmt w:val="bullet"/>
      <w:lvlText w:val=""/>
      <w:lvlJc w:val="left"/>
      <w:pPr>
        <w:ind w:left="2160" w:hanging="360"/>
      </w:pPr>
      <w:rPr>
        <w:rFonts w:ascii="Wingdings" w:hAnsi="Wingdings" w:hint="default"/>
      </w:rPr>
    </w:lvl>
    <w:lvl w:ilvl="3" w:tplc="D3644914" w:tentative="1">
      <w:start w:val="1"/>
      <w:numFmt w:val="bullet"/>
      <w:lvlText w:val=""/>
      <w:lvlJc w:val="left"/>
      <w:pPr>
        <w:ind w:left="2880" w:hanging="360"/>
      </w:pPr>
      <w:rPr>
        <w:rFonts w:ascii="Symbol" w:hAnsi="Symbol" w:hint="default"/>
      </w:rPr>
    </w:lvl>
    <w:lvl w:ilvl="4" w:tplc="0A666CFA" w:tentative="1">
      <w:start w:val="1"/>
      <w:numFmt w:val="bullet"/>
      <w:lvlText w:val="o"/>
      <w:lvlJc w:val="left"/>
      <w:pPr>
        <w:ind w:left="3600" w:hanging="360"/>
      </w:pPr>
      <w:rPr>
        <w:rFonts w:ascii="Courier New" w:hAnsi="Courier New" w:cs="Courier New" w:hint="default"/>
      </w:rPr>
    </w:lvl>
    <w:lvl w:ilvl="5" w:tplc="4D82DF4C" w:tentative="1">
      <w:start w:val="1"/>
      <w:numFmt w:val="bullet"/>
      <w:lvlText w:val=""/>
      <w:lvlJc w:val="left"/>
      <w:pPr>
        <w:ind w:left="4320" w:hanging="360"/>
      </w:pPr>
      <w:rPr>
        <w:rFonts w:ascii="Wingdings" w:hAnsi="Wingdings" w:hint="default"/>
      </w:rPr>
    </w:lvl>
    <w:lvl w:ilvl="6" w:tplc="0E5E96A2" w:tentative="1">
      <w:start w:val="1"/>
      <w:numFmt w:val="bullet"/>
      <w:lvlText w:val=""/>
      <w:lvlJc w:val="left"/>
      <w:pPr>
        <w:ind w:left="5040" w:hanging="360"/>
      </w:pPr>
      <w:rPr>
        <w:rFonts w:ascii="Symbol" w:hAnsi="Symbol" w:hint="default"/>
      </w:rPr>
    </w:lvl>
    <w:lvl w:ilvl="7" w:tplc="2D321B62" w:tentative="1">
      <w:start w:val="1"/>
      <w:numFmt w:val="bullet"/>
      <w:lvlText w:val="o"/>
      <w:lvlJc w:val="left"/>
      <w:pPr>
        <w:ind w:left="5760" w:hanging="360"/>
      </w:pPr>
      <w:rPr>
        <w:rFonts w:ascii="Courier New" w:hAnsi="Courier New" w:cs="Courier New" w:hint="default"/>
      </w:rPr>
    </w:lvl>
    <w:lvl w:ilvl="8" w:tplc="DE76DB82" w:tentative="1">
      <w:start w:val="1"/>
      <w:numFmt w:val="bullet"/>
      <w:lvlText w:val=""/>
      <w:lvlJc w:val="left"/>
      <w:pPr>
        <w:ind w:left="6480" w:hanging="360"/>
      </w:pPr>
      <w:rPr>
        <w:rFonts w:ascii="Wingdings" w:hAnsi="Wingdings" w:hint="default"/>
      </w:rPr>
    </w:lvl>
  </w:abstractNum>
  <w:abstractNum w:abstractNumId="20" w15:restartNumberingAfterBreak="0">
    <w:nsid w:val="6C177EB9"/>
    <w:multiLevelType w:val="multilevel"/>
    <w:tmpl w:val="8570919C"/>
    <w:lvl w:ilvl="0">
      <w:numFmt w:val="decimal"/>
      <w:pStyle w:val="Heading1"/>
      <w:lvlText w:val="%1."/>
      <w:lvlJc w:val="left"/>
      <w:pPr>
        <w:tabs>
          <w:tab w:val="num" w:pos="432"/>
        </w:tabs>
        <w:ind w:left="43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rPr>
    </w:lvl>
    <w:lvl w:ilvl="1">
      <w:start w:val="1"/>
      <w:numFmt w:val="decimal"/>
      <w:pStyle w:val="Heading2"/>
      <w:lvlText w:val="%1.%2."/>
      <w:lvlJc w:val="left"/>
      <w:pPr>
        <w:tabs>
          <w:tab w:val="num" w:pos="576"/>
        </w:tabs>
        <w:ind w:left="576" w:hanging="576"/>
      </w:pPr>
      <w:rPr>
        <w:rFonts w:ascii="Trebuchet MS" w:hAnsi="Trebuchet MS" w:cs="Tahoma"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pStyle w:val="Heading3"/>
      <w:lvlText w:val="%1.%2.%3."/>
      <w:lvlJc w:val="left"/>
      <w:pPr>
        <w:tabs>
          <w:tab w:val="num" w:pos="720"/>
        </w:tabs>
        <w:ind w:left="720" w:hanging="720"/>
      </w:pPr>
      <w:rPr>
        <w:rFonts w:ascii="Trebuchet MS" w:hAnsi="Trebuchet MS" w:cs="Tahoma"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Heading4"/>
      <w:lvlText w:val="%1.%2.%3.%4."/>
      <w:lvlJc w:val="left"/>
      <w:pPr>
        <w:tabs>
          <w:tab w:val="num" w:pos="864"/>
        </w:tabs>
        <w:ind w:left="864" w:hanging="864"/>
      </w:pPr>
      <w:rPr>
        <w:rFonts w:ascii="Tahoma" w:hAnsi="Tahoma" w:cs="Tahoma"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4">
      <w:start w:val="1"/>
      <w:numFmt w:val="decimal"/>
      <w:pStyle w:val="Heading5"/>
      <w:lvlText w:val="%1.%2.%3.%4.%5"/>
      <w:lvlJc w:val="left"/>
      <w:pPr>
        <w:tabs>
          <w:tab w:val="num" w:pos="1008"/>
        </w:tabs>
        <w:ind w:left="1008" w:hanging="1008"/>
      </w:pPr>
      <w:rPr>
        <w:rFonts w:hint="default"/>
        <w:b/>
        <w:i w:val="0"/>
        <w:sz w:val="22"/>
        <w:szCs w:val="22"/>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73415B7E"/>
    <w:multiLevelType w:val="hybridMultilevel"/>
    <w:tmpl w:val="78908F94"/>
    <w:lvl w:ilvl="0" w:tplc="44084FD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7A450427"/>
    <w:multiLevelType w:val="hybridMultilevel"/>
    <w:tmpl w:val="F52062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0"/>
  </w:num>
  <w:num w:numId="2">
    <w:abstractNumId w:val="19"/>
  </w:num>
  <w:num w:numId="3">
    <w:abstractNumId w:val="8"/>
  </w:num>
  <w:num w:numId="4">
    <w:abstractNumId w:val="3"/>
  </w:num>
  <w:num w:numId="5">
    <w:abstractNumId w:val="12"/>
  </w:num>
  <w:num w:numId="6">
    <w:abstractNumId w:val="6"/>
  </w:num>
  <w:num w:numId="7">
    <w:abstractNumId w:val="1"/>
  </w:num>
  <w:num w:numId="8">
    <w:abstractNumId w:val="21"/>
  </w:num>
  <w:num w:numId="9">
    <w:abstractNumId w:val="13"/>
  </w:num>
  <w:num w:numId="10">
    <w:abstractNumId w:val="5"/>
  </w:num>
  <w:num w:numId="11">
    <w:abstractNumId w:val="0"/>
  </w:num>
  <w:num w:numId="12">
    <w:abstractNumId w:val="10"/>
  </w:num>
  <w:num w:numId="13">
    <w:abstractNumId w:val="14"/>
  </w:num>
  <w:num w:numId="14">
    <w:abstractNumId w:val="17"/>
  </w:num>
  <w:num w:numId="15">
    <w:abstractNumId w:val="20"/>
  </w:num>
  <w:num w:numId="16">
    <w:abstractNumId w:val="16"/>
  </w:num>
  <w:num w:numId="17">
    <w:abstractNumId w:val="18"/>
  </w:num>
  <w:num w:numId="18">
    <w:abstractNumId w:val="2"/>
  </w:num>
  <w:num w:numId="19">
    <w:abstractNumId w:val="20"/>
  </w:num>
  <w:num w:numId="20">
    <w:abstractNumId w:val="22"/>
  </w:num>
  <w:num w:numId="21">
    <w:abstractNumId w:val="9"/>
  </w:num>
  <w:num w:numId="22">
    <w:abstractNumId w:val="15"/>
  </w:num>
  <w:num w:numId="23">
    <w:abstractNumId w:val="4"/>
  </w:num>
  <w:num w:numId="24">
    <w:abstractNumId w:val="7"/>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40A"/>
    <w:rsid w:val="00071575"/>
    <w:rsid w:val="000978BA"/>
    <w:rsid w:val="000A68A3"/>
    <w:rsid w:val="000E34EF"/>
    <w:rsid w:val="00137F36"/>
    <w:rsid w:val="001635D9"/>
    <w:rsid w:val="00177DD6"/>
    <w:rsid w:val="001A5750"/>
    <w:rsid w:val="001B33C0"/>
    <w:rsid w:val="001C5200"/>
    <w:rsid w:val="00247669"/>
    <w:rsid w:val="00265270"/>
    <w:rsid w:val="002C3CB5"/>
    <w:rsid w:val="002C3CBF"/>
    <w:rsid w:val="002C3CCE"/>
    <w:rsid w:val="00304665"/>
    <w:rsid w:val="003227BC"/>
    <w:rsid w:val="00335807"/>
    <w:rsid w:val="00370503"/>
    <w:rsid w:val="00382620"/>
    <w:rsid w:val="00395667"/>
    <w:rsid w:val="00433AA3"/>
    <w:rsid w:val="00473833"/>
    <w:rsid w:val="00487C62"/>
    <w:rsid w:val="00563AD5"/>
    <w:rsid w:val="00633246"/>
    <w:rsid w:val="00666BA6"/>
    <w:rsid w:val="00687534"/>
    <w:rsid w:val="006E6171"/>
    <w:rsid w:val="006F140A"/>
    <w:rsid w:val="00710FE4"/>
    <w:rsid w:val="007A5679"/>
    <w:rsid w:val="00837B2A"/>
    <w:rsid w:val="0086307F"/>
    <w:rsid w:val="00890280"/>
    <w:rsid w:val="008F2F95"/>
    <w:rsid w:val="00905601"/>
    <w:rsid w:val="00991A49"/>
    <w:rsid w:val="00AA1241"/>
    <w:rsid w:val="00BB1A16"/>
    <w:rsid w:val="00BD63DC"/>
    <w:rsid w:val="00C37138"/>
    <w:rsid w:val="00CB1AB0"/>
    <w:rsid w:val="00D21385"/>
    <w:rsid w:val="00D342D4"/>
    <w:rsid w:val="00D53ABB"/>
    <w:rsid w:val="00D6289B"/>
    <w:rsid w:val="00D7260B"/>
    <w:rsid w:val="00D90BE4"/>
    <w:rsid w:val="00DB2C6F"/>
    <w:rsid w:val="00DE22AA"/>
    <w:rsid w:val="00E7710B"/>
    <w:rsid w:val="00EC65B7"/>
    <w:rsid w:val="00F5466D"/>
    <w:rsid w:val="00FC75B6"/>
    <w:rsid w:val="00FE49C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3FE410-D61F-4641-B39F-D12DCA108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40A"/>
    <w:pPr>
      <w:spacing w:after="120"/>
      <w:jc w:val="both"/>
    </w:pPr>
    <w:rPr>
      <w:rFonts w:ascii="Trebuchet MS" w:hAnsi="Trebuchet MS"/>
      <w:szCs w:val="24"/>
    </w:rPr>
  </w:style>
  <w:style w:type="paragraph" w:styleId="Heading1">
    <w:name w:val="heading 1"/>
    <w:basedOn w:val="Normal"/>
    <w:next w:val="Normal"/>
    <w:link w:val="Heading1Char"/>
    <w:uiPriority w:val="9"/>
    <w:qFormat/>
    <w:rsid w:val="006F140A"/>
    <w:pPr>
      <w:keepNext/>
      <w:numPr>
        <w:numId w:val="1"/>
      </w:numPr>
      <w:spacing w:before="240" w:after="240"/>
      <w:jc w:val="left"/>
      <w:outlineLvl w:val="0"/>
    </w:pPr>
    <w:rPr>
      <w:rFonts w:eastAsia="Times New Roman" w:cs="Arial"/>
      <w:b/>
      <w:bCs/>
      <w:kern w:val="32"/>
      <w:sz w:val="28"/>
      <w:szCs w:val="22"/>
    </w:rPr>
  </w:style>
  <w:style w:type="paragraph" w:styleId="Heading2">
    <w:name w:val="heading 2"/>
    <w:basedOn w:val="Normal"/>
    <w:next w:val="Normal"/>
    <w:link w:val="Heading2Char"/>
    <w:uiPriority w:val="9"/>
    <w:qFormat/>
    <w:rsid w:val="006F140A"/>
    <w:pPr>
      <w:keepNext/>
      <w:numPr>
        <w:ilvl w:val="1"/>
        <w:numId w:val="1"/>
      </w:numPr>
      <w:spacing w:before="360" w:after="180"/>
      <w:jc w:val="left"/>
      <w:outlineLvl w:val="1"/>
    </w:pPr>
    <w:rPr>
      <w:rFonts w:eastAsia="Times New Roman" w:cs="Arial"/>
      <w:b/>
      <w:bCs/>
      <w:iCs/>
      <w:caps/>
      <w:sz w:val="24"/>
    </w:rPr>
  </w:style>
  <w:style w:type="paragraph" w:styleId="Heading3">
    <w:name w:val="heading 3"/>
    <w:basedOn w:val="Normal"/>
    <w:next w:val="Normal"/>
    <w:link w:val="Heading3Char"/>
    <w:uiPriority w:val="9"/>
    <w:qFormat/>
    <w:rsid w:val="006F140A"/>
    <w:pPr>
      <w:keepNext/>
      <w:numPr>
        <w:ilvl w:val="2"/>
        <w:numId w:val="1"/>
      </w:numPr>
      <w:tabs>
        <w:tab w:val="left" w:pos="851"/>
      </w:tabs>
      <w:spacing w:before="360" w:after="200"/>
      <w:outlineLvl w:val="2"/>
    </w:pPr>
    <w:rPr>
      <w:rFonts w:eastAsia="Times New Roman" w:cs="Times New Roman"/>
      <w:b/>
    </w:rPr>
  </w:style>
  <w:style w:type="paragraph" w:styleId="Heading4">
    <w:name w:val="heading 4"/>
    <w:basedOn w:val="Normal"/>
    <w:next w:val="Normal"/>
    <w:link w:val="Heading4Char"/>
    <w:uiPriority w:val="9"/>
    <w:qFormat/>
    <w:rsid w:val="006F140A"/>
    <w:pPr>
      <w:keepNext/>
      <w:numPr>
        <w:ilvl w:val="3"/>
        <w:numId w:val="1"/>
      </w:numPr>
      <w:spacing w:before="240" w:after="240"/>
      <w:jc w:val="left"/>
      <w:outlineLvl w:val="3"/>
    </w:pPr>
    <w:rPr>
      <w:rFonts w:eastAsia="Times New Roman" w:cs="Times New Roman"/>
      <w:szCs w:val="22"/>
    </w:rPr>
  </w:style>
  <w:style w:type="paragraph" w:styleId="Heading5">
    <w:name w:val="heading 5"/>
    <w:basedOn w:val="Normal"/>
    <w:next w:val="Normal"/>
    <w:link w:val="Heading5Char"/>
    <w:uiPriority w:val="9"/>
    <w:qFormat/>
    <w:rsid w:val="006F140A"/>
    <w:pPr>
      <w:keepNext/>
      <w:numPr>
        <w:ilvl w:val="4"/>
        <w:numId w:val="1"/>
      </w:numPr>
      <w:jc w:val="center"/>
      <w:outlineLvl w:val="4"/>
    </w:pPr>
    <w:rPr>
      <w:rFonts w:ascii="Arial" w:eastAsia="Times New Roman" w:hAnsi="Arial" w:cs="Arial"/>
      <w:b/>
      <w:bCs/>
      <w:sz w:val="24"/>
    </w:rPr>
  </w:style>
  <w:style w:type="paragraph" w:styleId="Heading6">
    <w:name w:val="heading 6"/>
    <w:basedOn w:val="Normal"/>
    <w:next w:val="Normal"/>
    <w:link w:val="Heading6Char"/>
    <w:uiPriority w:val="9"/>
    <w:qFormat/>
    <w:rsid w:val="006F140A"/>
    <w:pPr>
      <w:keepNext/>
      <w:numPr>
        <w:ilvl w:val="5"/>
        <w:numId w:val="1"/>
      </w:numPr>
      <w:outlineLvl w:val="5"/>
    </w:pPr>
    <w:rPr>
      <w:rFonts w:ascii="Arial" w:eastAsia="Times New Roman" w:hAnsi="Arial" w:cs="Times New Roman"/>
      <w:b/>
      <w:sz w:val="24"/>
    </w:rPr>
  </w:style>
  <w:style w:type="paragraph" w:styleId="Heading7">
    <w:name w:val="heading 7"/>
    <w:basedOn w:val="Normal"/>
    <w:next w:val="Normal"/>
    <w:link w:val="Heading7Char"/>
    <w:uiPriority w:val="9"/>
    <w:qFormat/>
    <w:rsid w:val="006F140A"/>
    <w:pPr>
      <w:keepNext/>
      <w:numPr>
        <w:ilvl w:val="6"/>
        <w:numId w:val="1"/>
      </w:numPr>
      <w:tabs>
        <w:tab w:val="left" w:pos="7230"/>
      </w:tabs>
      <w:outlineLvl w:val="6"/>
    </w:pPr>
    <w:rPr>
      <w:rFonts w:ascii="Arial" w:eastAsia="Times New Roman" w:hAnsi="Arial" w:cs="Times New Roman"/>
      <w:b/>
      <w:szCs w:val="20"/>
      <w:lang w:val="en-US" w:eastAsia="hr-HR"/>
    </w:rPr>
  </w:style>
  <w:style w:type="paragraph" w:styleId="Heading8">
    <w:name w:val="heading 8"/>
    <w:basedOn w:val="Normal"/>
    <w:next w:val="Normal"/>
    <w:link w:val="Heading8Char"/>
    <w:uiPriority w:val="9"/>
    <w:qFormat/>
    <w:rsid w:val="006F140A"/>
    <w:pPr>
      <w:keepNext/>
      <w:numPr>
        <w:ilvl w:val="7"/>
        <w:numId w:val="1"/>
      </w:numPr>
      <w:outlineLvl w:val="7"/>
    </w:pPr>
    <w:rPr>
      <w:rFonts w:ascii="Arial" w:eastAsia="Times New Roman" w:hAnsi="Arial" w:cs="Times New Roman"/>
      <w:b/>
      <w:szCs w:val="20"/>
      <w:lang w:val="en-US" w:eastAsia="hr-HR"/>
    </w:rPr>
  </w:style>
  <w:style w:type="paragraph" w:styleId="Heading9">
    <w:name w:val="heading 9"/>
    <w:basedOn w:val="Normal"/>
    <w:next w:val="Normal"/>
    <w:link w:val="Heading9Char"/>
    <w:uiPriority w:val="9"/>
    <w:qFormat/>
    <w:rsid w:val="006F140A"/>
    <w:pPr>
      <w:numPr>
        <w:ilvl w:val="8"/>
        <w:numId w:val="1"/>
      </w:numPr>
      <w:spacing w:before="240" w:after="60"/>
      <w:outlineLvl w:val="8"/>
    </w:pPr>
    <w:rPr>
      <w:rFonts w:ascii="Arial" w:eastAsia="Times New Roman"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140A"/>
    <w:rPr>
      <w:rFonts w:ascii="Trebuchet MS" w:eastAsia="Times New Roman" w:hAnsi="Trebuchet MS" w:cs="Arial"/>
      <w:b/>
      <w:bCs/>
      <w:kern w:val="32"/>
      <w:sz w:val="28"/>
    </w:rPr>
  </w:style>
  <w:style w:type="character" w:customStyle="1" w:styleId="Heading2Char">
    <w:name w:val="Heading 2 Char"/>
    <w:basedOn w:val="DefaultParagraphFont"/>
    <w:link w:val="Heading2"/>
    <w:uiPriority w:val="9"/>
    <w:rsid w:val="006F140A"/>
    <w:rPr>
      <w:rFonts w:ascii="Trebuchet MS" w:eastAsia="Times New Roman" w:hAnsi="Trebuchet MS" w:cs="Arial"/>
      <w:b/>
      <w:bCs/>
      <w:iCs/>
      <w:caps/>
      <w:sz w:val="24"/>
      <w:szCs w:val="24"/>
    </w:rPr>
  </w:style>
  <w:style w:type="character" w:customStyle="1" w:styleId="Heading3Char">
    <w:name w:val="Heading 3 Char"/>
    <w:basedOn w:val="DefaultParagraphFont"/>
    <w:link w:val="Heading3"/>
    <w:uiPriority w:val="9"/>
    <w:rsid w:val="006F140A"/>
    <w:rPr>
      <w:rFonts w:ascii="Trebuchet MS" w:eastAsia="Times New Roman" w:hAnsi="Trebuchet MS" w:cs="Times New Roman"/>
      <w:b/>
      <w:szCs w:val="24"/>
    </w:rPr>
  </w:style>
  <w:style w:type="character" w:customStyle="1" w:styleId="Heading4Char">
    <w:name w:val="Heading 4 Char"/>
    <w:basedOn w:val="DefaultParagraphFont"/>
    <w:link w:val="Heading4"/>
    <w:uiPriority w:val="9"/>
    <w:rsid w:val="006F140A"/>
    <w:rPr>
      <w:rFonts w:ascii="Trebuchet MS" w:eastAsia="Times New Roman" w:hAnsi="Trebuchet MS" w:cs="Times New Roman"/>
    </w:rPr>
  </w:style>
  <w:style w:type="character" w:customStyle="1" w:styleId="Heading5Char">
    <w:name w:val="Heading 5 Char"/>
    <w:basedOn w:val="DefaultParagraphFont"/>
    <w:link w:val="Heading5"/>
    <w:uiPriority w:val="9"/>
    <w:rsid w:val="006F140A"/>
    <w:rPr>
      <w:rFonts w:ascii="Arial" w:eastAsia="Times New Roman" w:hAnsi="Arial" w:cs="Arial"/>
      <w:b/>
      <w:bCs/>
      <w:sz w:val="24"/>
      <w:szCs w:val="24"/>
    </w:rPr>
  </w:style>
  <w:style w:type="character" w:customStyle="1" w:styleId="Heading6Char">
    <w:name w:val="Heading 6 Char"/>
    <w:basedOn w:val="DefaultParagraphFont"/>
    <w:link w:val="Heading6"/>
    <w:uiPriority w:val="9"/>
    <w:rsid w:val="006F140A"/>
    <w:rPr>
      <w:rFonts w:ascii="Arial" w:eastAsia="Times New Roman" w:hAnsi="Arial" w:cs="Times New Roman"/>
      <w:b/>
      <w:sz w:val="24"/>
      <w:szCs w:val="24"/>
    </w:rPr>
  </w:style>
  <w:style w:type="character" w:customStyle="1" w:styleId="Heading7Char">
    <w:name w:val="Heading 7 Char"/>
    <w:basedOn w:val="DefaultParagraphFont"/>
    <w:link w:val="Heading7"/>
    <w:uiPriority w:val="9"/>
    <w:rsid w:val="006F140A"/>
    <w:rPr>
      <w:rFonts w:ascii="Arial" w:eastAsia="Times New Roman" w:hAnsi="Arial" w:cs="Times New Roman"/>
      <w:b/>
      <w:szCs w:val="20"/>
      <w:lang w:val="en-US" w:eastAsia="hr-HR"/>
    </w:rPr>
  </w:style>
  <w:style w:type="character" w:customStyle="1" w:styleId="Heading8Char">
    <w:name w:val="Heading 8 Char"/>
    <w:basedOn w:val="DefaultParagraphFont"/>
    <w:link w:val="Heading8"/>
    <w:uiPriority w:val="9"/>
    <w:rsid w:val="006F140A"/>
    <w:rPr>
      <w:rFonts w:ascii="Arial" w:eastAsia="Times New Roman" w:hAnsi="Arial" w:cs="Times New Roman"/>
      <w:b/>
      <w:szCs w:val="20"/>
      <w:lang w:val="en-US" w:eastAsia="hr-HR"/>
    </w:rPr>
  </w:style>
  <w:style w:type="character" w:customStyle="1" w:styleId="Heading9Char">
    <w:name w:val="Heading 9 Char"/>
    <w:basedOn w:val="DefaultParagraphFont"/>
    <w:link w:val="Heading9"/>
    <w:uiPriority w:val="9"/>
    <w:rsid w:val="006F140A"/>
    <w:rPr>
      <w:rFonts w:ascii="Arial" w:eastAsia="Times New Roman" w:hAnsi="Arial" w:cs="Arial"/>
    </w:rPr>
  </w:style>
  <w:style w:type="table" w:styleId="TableGrid">
    <w:name w:val="Table Grid"/>
    <w:basedOn w:val="TableNormal"/>
    <w:rsid w:val="006F140A"/>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140A"/>
    <w:pPr>
      <w:spacing w:after="200"/>
      <w:ind w:left="720"/>
      <w:contextualSpacing/>
    </w:pPr>
    <w:rPr>
      <w:rFonts w:eastAsia="Calibri" w:cs="Times New Roman"/>
      <w:szCs w:val="22"/>
    </w:rPr>
  </w:style>
  <w:style w:type="paragraph" w:customStyle="1" w:styleId="natuknica">
    <w:name w:val="natuknica"/>
    <w:qFormat/>
    <w:rsid w:val="006F140A"/>
    <w:pPr>
      <w:numPr>
        <w:numId w:val="2"/>
      </w:numPr>
      <w:spacing w:before="120" w:after="120"/>
      <w:contextualSpacing/>
      <w:jc w:val="both"/>
    </w:pPr>
    <w:rPr>
      <w:rFonts w:ascii="Tahoma" w:eastAsia="Calibri" w:hAnsi="Tahoma" w:cs="Times New Roman"/>
      <w:lang w:eastAsia="hr-HR"/>
    </w:rPr>
  </w:style>
  <w:style w:type="paragraph" w:customStyle="1" w:styleId="natuknica1">
    <w:name w:val="natuknica1"/>
    <w:qFormat/>
    <w:rsid w:val="006F140A"/>
    <w:pPr>
      <w:numPr>
        <w:ilvl w:val="1"/>
        <w:numId w:val="2"/>
      </w:numPr>
      <w:spacing w:after="0" w:line="240" w:lineRule="auto"/>
    </w:pPr>
    <w:rPr>
      <w:rFonts w:ascii="Tahoma" w:eastAsia="Calibri" w:hAnsi="Tahoma" w:cs="Times New Roman"/>
      <w:sz w:val="20"/>
      <w:lang w:eastAsia="hr-HR"/>
    </w:rPr>
  </w:style>
  <w:style w:type="paragraph" w:customStyle="1" w:styleId="t-9-8">
    <w:name w:val="t-9-8"/>
    <w:basedOn w:val="Normal"/>
    <w:rsid w:val="006F140A"/>
    <w:pPr>
      <w:spacing w:before="100" w:beforeAutospacing="1" w:after="100" w:afterAutospacing="1" w:line="240" w:lineRule="auto"/>
      <w:jc w:val="left"/>
    </w:pPr>
    <w:rPr>
      <w:rFonts w:ascii="Times New Roman" w:eastAsia="Times New Roman" w:hAnsi="Times New Roman" w:cs="Times New Roman"/>
      <w:sz w:val="24"/>
      <w:lang w:eastAsia="hr-HR"/>
    </w:rPr>
  </w:style>
  <w:style w:type="paragraph" w:customStyle="1" w:styleId="Default">
    <w:name w:val="Default"/>
    <w:rsid w:val="006F140A"/>
    <w:pPr>
      <w:autoSpaceDE w:val="0"/>
      <w:autoSpaceDN w:val="0"/>
      <w:adjustRightInd w:val="0"/>
      <w:spacing w:after="0" w:line="240" w:lineRule="auto"/>
    </w:pPr>
    <w:rPr>
      <w:rFonts w:ascii="Tahoma" w:hAnsi="Tahoma" w:cs="Tahoma"/>
      <w:color w:val="000000"/>
      <w:sz w:val="24"/>
      <w:szCs w:val="24"/>
    </w:rPr>
  </w:style>
  <w:style w:type="paragraph" w:styleId="ListBullet">
    <w:name w:val="List Bullet"/>
    <w:basedOn w:val="Normal"/>
    <w:autoRedefine/>
    <w:rsid w:val="006F140A"/>
    <w:pPr>
      <w:numPr>
        <w:numId w:val="11"/>
      </w:numPr>
    </w:pPr>
    <w:rPr>
      <w:rFonts w:eastAsia="Times New Roman" w:cs="Times New Roman"/>
    </w:rPr>
  </w:style>
  <w:style w:type="paragraph" w:styleId="Header">
    <w:name w:val="header"/>
    <w:aliases w:val="Heading 0"/>
    <w:basedOn w:val="Normal"/>
    <w:link w:val="HeaderChar"/>
    <w:unhideWhenUsed/>
    <w:rsid w:val="00FC75B6"/>
    <w:pPr>
      <w:tabs>
        <w:tab w:val="center" w:pos="4536"/>
        <w:tab w:val="right" w:pos="9072"/>
      </w:tabs>
      <w:spacing w:after="0" w:line="240" w:lineRule="auto"/>
    </w:pPr>
  </w:style>
  <w:style w:type="character" w:customStyle="1" w:styleId="HeaderChar">
    <w:name w:val="Header Char"/>
    <w:aliases w:val="Heading 0 Char"/>
    <w:basedOn w:val="DefaultParagraphFont"/>
    <w:link w:val="Header"/>
    <w:rsid w:val="00FC75B6"/>
    <w:rPr>
      <w:rFonts w:ascii="Trebuchet MS" w:hAnsi="Trebuchet MS"/>
      <w:szCs w:val="24"/>
    </w:rPr>
  </w:style>
  <w:style w:type="paragraph" w:styleId="Footer">
    <w:name w:val="footer"/>
    <w:basedOn w:val="Normal"/>
    <w:link w:val="FooterChar"/>
    <w:unhideWhenUsed/>
    <w:rsid w:val="00FC75B6"/>
    <w:pPr>
      <w:tabs>
        <w:tab w:val="center" w:pos="4536"/>
        <w:tab w:val="right" w:pos="9072"/>
      </w:tabs>
      <w:spacing w:after="0" w:line="240" w:lineRule="auto"/>
    </w:pPr>
  </w:style>
  <w:style w:type="character" w:customStyle="1" w:styleId="FooterChar">
    <w:name w:val="Footer Char"/>
    <w:basedOn w:val="DefaultParagraphFont"/>
    <w:link w:val="Footer"/>
    <w:rsid w:val="00FC75B6"/>
    <w:rPr>
      <w:rFonts w:ascii="Trebuchet MS" w:hAnsi="Trebuchet MS"/>
      <w:szCs w:val="24"/>
    </w:rPr>
  </w:style>
  <w:style w:type="paragraph" w:styleId="BalloonText">
    <w:name w:val="Balloon Text"/>
    <w:basedOn w:val="Normal"/>
    <w:link w:val="BalloonTextChar"/>
    <w:uiPriority w:val="99"/>
    <w:semiHidden/>
    <w:unhideWhenUsed/>
    <w:rsid w:val="00D628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89B"/>
    <w:rPr>
      <w:rFonts w:ascii="Tahoma" w:hAnsi="Tahoma" w:cs="Tahoma"/>
      <w:sz w:val="16"/>
      <w:szCs w:val="16"/>
    </w:rPr>
  </w:style>
  <w:style w:type="paragraph" w:styleId="FootnoteText">
    <w:name w:val="footnote text"/>
    <w:basedOn w:val="Normal"/>
    <w:link w:val="FootnoteTextChar"/>
    <w:uiPriority w:val="99"/>
    <w:semiHidden/>
    <w:unhideWhenUsed/>
    <w:rsid w:val="001A57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5750"/>
    <w:rPr>
      <w:rFonts w:ascii="Trebuchet MS" w:hAnsi="Trebuchet MS"/>
      <w:sz w:val="20"/>
      <w:szCs w:val="20"/>
    </w:rPr>
  </w:style>
  <w:style w:type="character" w:styleId="FootnoteReference">
    <w:name w:val="footnote reference"/>
    <w:basedOn w:val="DefaultParagraphFont"/>
    <w:uiPriority w:val="99"/>
    <w:semiHidden/>
    <w:unhideWhenUsed/>
    <w:rsid w:val="001A5750"/>
    <w:rPr>
      <w:vertAlign w:val="superscript"/>
    </w:rPr>
  </w:style>
  <w:style w:type="character" w:styleId="Hyperlink">
    <w:name w:val="Hyperlink"/>
    <w:basedOn w:val="DefaultParagraphFont"/>
    <w:uiPriority w:val="99"/>
    <w:unhideWhenUsed/>
    <w:rsid w:val="001A57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211437">
      <w:bodyDiv w:val="1"/>
      <w:marLeft w:val="0"/>
      <w:marRight w:val="0"/>
      <w:marTop w:val="0"/>
      <w:marBottom w:val="0"/>
      <w:divBdr>
        <w:top w:val="none" w:sz="0" w:space="0" w:color="auto"/>
        <w:left w:val="none" w:sz="0" w:space="0" w:color="auto"/>
        <w:bottom w:val="none" w:sz="0" w:space="0" w:color="auto"/>
        <w:right w:val="none" w:sz="0" w:space="0" w:color="auto"/>
      </w:divBdr>
    </w:div>
    <w:div w:id="2077514039">
      <w:bodyDiv w:val="1"/>
      <w:marLeft w:val="0"/>
      <w:marRight w:val="0"/>
      <w:marTop w:val="0"/>
      <w:marBottom w:val="0"/>
      <w:divBdr>
        <w:top w:val="none" w:sz="0" w:space="0" w:color="auto"/>
        <w:left w:val="none" w:sz="0" w:space="0" w:color="auto"/>
        <w:bottom w:val="none" w:sz="0" w:space="0" w:color="auto"/>
        <w:right w:val="none" w:sz="0" w:space="0" w:color="auto"/>
      </w:divBdr>
      <w:divsChild>
        <w:div w:id="497428661">
          <w:marLeft w:val="0"/>
          <w:marRight w:val="0"/>
          <w:marTop w:val="0"/>
          <w:marBottom w:val="0"/>
          <w:divBdr>
            <w:top w:val="none" w:sz="0" w:space="0" w:color="auto"/>
            <w:left w:val="none" w:sz="0" w:space="0" w:color="auto"/>
            <w:bottom w:val="none" w:sz="0" w:space="0" w:color="auto"/>
            <w:right w:val="none" w:sz="0" w:space="0" w:color="auto"/>
          </w:divBdr>
        </w:div>
        <w:div w:id="992221476">
          <w:marLeft w:val="0"/>
          <w:marRight w:val="0"/>
          <w:marTop w:val="0"/>
          <w:marBottom w:val="0"/>
          <w:divBdr>
            <w:top w:val="none" w:sz="0" w:space="0" w:color="auto"/>
            <w:left w:val="none" w:sz="0" w:space="0" w:color="auto"/>
            <w:bottom w:val="none" w:sz="0" w:space="0" w:color="auto"/>
            <w:right w:val="none" w:sz="0" w:space="0" w:color="auto"/>
          </w:divBdr>
        </w:div>
        <w:div w:id="354812487">
          <w:marLeft w:val="0"/>
          <w:marRight w:val="0"/>
          <w:marTop w:val="0"/>
          <w:marBottom w:val="0"/>
          <w:divBdr>
            <w:top w:val="none" w:sz="0" w:space="0" w:color="auto"/>
            <w:left w:val="none" w:sz="0" w:space="0" w:color="auto"/>
            <w:bottom w:val="none" w:sz="0" w:space="0" w:color="auto"/>
            <w:right w:val="none" w:sz="0" w:space="0" w:color="auto"/>
          </w:divBdr>
        </w:div>
        <w:div w:id="1827282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strukturnifondovi.hr/UserDocsImages/Strukturni%20fondovi%202014.%20%E2%80%93%202020/Vizualni%20identiteti/Upute%20za%20korisnike%20sredstava%202014%20-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5DDFE-F271-4C26-9ACF-6ABF40679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2589</Words>
  <Characters>14762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Grginić</dc:creator>
  <cp:lastModifiedBy>Daniel</cp:lastModifiedBy>
  <cp:revision>22</cp:revision>
  <cp:lastPrinted>2017-02-15T08:51:00Z</cp:lastPrinted>
  <dcterms:created xsi:type="dcterms:W3CDTF">2017-03-23T07:22:00Z</dcterms:created>
  <dcterms:modified xsi:type="dcterms:W3CDTF">2017-08-27T20:00:00Z</dcterms:modified>
</cp:coreProperties>
</file>